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C500B5" w:rsidRDefault="00F95F7E" w:rsidP="00C500B5">
      <w:pPr>
        <w:tabs>
          <w:tab w:val="left" w:pos="0"/>
        </w:tabs>
        <w:spacing w:line="360" w:lineRule="auto"/>
        <w:jc w:val="center"/>
        <w:rPr>
          <w:rFonts w:ascii="Palatino Linotype" w:hAnsi="Palatino Linotype"/>
          <w:b/>
        </w:rPr>
      </w:pPr>
      <w:r w:rsidRPr="00C500B5">
        <w:rPr>
          <w:rFonts w:ascii="Palatino Linotype" w:hAnsi="Palatino Linotype"/>
          <w:b/>
        </w:rPr>
        <w:t>LÍNEAS ARGUMENTATIVAS.</w:t>
      </w:r>
    </w:p>
    <w:p w14:paraId="741B929F" w14:textId="77777777" w:rsidR="00FA3DBB" w:rsidRPr="00492200" w:rsidRDefault="00FA3DBB" w:rsidP="00C500B5">
      <w:pPr>
        <w:tabs>
          <w:tab w:val="left" w:pos="0"/>
        </w:tabs>
        <w:spacing w:line="360" w:lineRule="auto"/>
        <w:jc w:val="center"/>
        <w:rPr>
          <w:rFonts w:ascii="Palatino Linotype" w:hAnsi="Palatino Linotype"/>
          <w:b/>
          <w:sz w:val="12"/>
        </w:rPr>
      </w:pPr>
    </w:p>
    <w:p w14:paraId="0CAAD41E" w14:textId="77777777" w:rsidR="00FA3DBB" w:rsidRPr="00C500B5" w:rsidRDefault="00FA3DBB" w:rsidP="00C500B5">
      <w:pPr>
        <w:spacing w:before="240" w:after="360" w:line="360" w:lineRule="auto"/>
        <w:contextualSpacing/>
        <w:jc w:val="both"/>
        <w:rPr>
          <w:rFonts w:ascii="Palatino Linotype" w:eastAsia="Times New Roman" w:hAnsi="Palatino Linotype"/>
        </w:rPr>
      </w:pPr>
      <w:r w:rsidRPr="00C500B5">
        <w:rPr>
          <w:rFonts w:ascii="Palatino Linotype" w:eastAsia="Times New Roman" w:hAnsi="Palatino Linotype"/>
          <w:b/>
        </w:rPr>
        <w:t>DEBERES DE LAS AUTORIDADES.</w:t>
      </w:r>
      <w:r w:rsidRPr="00C500B5">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DB4E8E2" w14:textId="77777777" w:rsidR="008A5A73" w:rsidRPr="00492200" w:rsidRDefault="008A5A73" w:rsidP="00C500B5">
      <w:pPr>
        <w:tabs>
          <w:tab w:val="left" w:pos="0"/>
        </w:tabs>
        <w:spacing w:line="360" w:lineRule="auto"/>
        <w:jc w:val="center"/>
        <w:rPr>
          <w:rFonts w:ascii="Palatino Linotype" w:hAnsi="Palatino Linotype"/>
          <w:b/>
          <w:sz w:val="12"/>
        </w:rPr>
      </w:pPr>
    </w:p>
    <w:p w14:paraId="60D4C35D" w14:textId="77777777" w:rsidR="00FA3DBB" w:rsidRPr="00C500B5" w:rsidRDefault="00FA3DBB" w:rsidP="00C500B5">
      <w:pPr>
        <w:spacing w:before="240" w:after="360" w:line="360" w:lineRule="auto"/>
        <w:contextualSpacing/>
        <w:jc w:val="both"/>
        <w:rPr>
          <w:rFonts w:ascii="Palatino Linotype" w:eastAsia="Times New Roman" w:hAnsi="Palatino Linotype"/>
        </w:rPr>
      </w:pPr>
      <w:r w:rsidRPr="00C500B5">
        <w:rPr>
          <w:rFonts w:ascii="Palatino Linotype" w:hAnsi="Palatino Linotype" w:cs="Arial"/>
          <w:b/>
        </w:rPr>
        <w:t>VERSIONES PÚBLICAS, DE LA ELABORACION DE LAS</w:t>
      </w:r>
      <w:r w:rsidRPr="00C500B5">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54EE0994" w14:textId="302DE383" w:rsidR="00542600" w:rsidRPr="00C500B5" w:rsidRDefault="00542600" w:rsidP="00C500B5">
      <w:pPr>
        <w:tabs>
          <w:tab w:val="left" w:pos="0"/>
        </w:tabs>
        <w:spacing w:line="360" w:lineRule="auto"/>
        <w:jc w:val="both"/>
        <w:rPr>
          <w:rFonts w:ascii="Palatino Linotype" w:eastAsia="MS Mincho" w:hAnsi="Palatino Linotype" w:cs="Arial"/>
        </w:rPr>
      </w:pPr>
    </w:p>
    <w:p w14:paraId="6B7DE4DD" w14:textId="77777777" w:rsidR="003E4A5C" w:rsidRPr="00C500B5" w:rsidRDefault="003E4A5C" w:rsidP="00C500B5">
      <w:pPr>
        <w:tabs>
          <w:tab w:val="left" w:pos="0"/>
        </w:tabs>
        <w:spacing w:line="360" w:lineRule="auto"/>
        <w:jc w:val="both"/>
        <w:rPr>
          <w:rFonts w:ascii="Palatino Linotype" w:eastAsia="MS Mincho" w:hAnsi="Palatino Linotype" w:cs="Arial"/>
        </w:rPr>
      </w:pPr>
    </w:p>
    <w:p w14:paraId="78C112EA" w14:textId="77777777" w:rsidR="003E4A5C" w:rsidRPr="00C500B5" w:rsidRDefault="003E4A5C" w:rsidP="00C500B5">
      <w:pPr>
        <w:tabs>
          <w:tab w:val="left" w:pos="0"/>
        </w:tabs>
        <w:spacing w:line="360" w:lineRule="auto"/>
        <w:jc w:val="both"/>
        <w:rPr>
          <w:rFonts w:ascii="Palatino Linotype" w:eastAsia="MS Mincho" w:hAnsi="Palatino Linotype" w:cs="Arial"/>
        </w:rPr>
      </w:pPr>
    </w:p>
    <w:p w14:paraId="21FFA09B" w14:textId="47A735F3" w:rsidR="003E4A5C" w:rsidRPr="00C500B5" w:rsidRDefault="004B5677" w:rsidP="00C500B5">
      <w:pPr>
        <w:tabs>
          <w:tab w:val="left" w:pos="0"/>
          <w:tab w:val="left" w:pos="6450"/>
        </w:tabs>
        <w:spacing w:line="360" w:lineRule="auto"/>
        <w:jc w:val="both"/>
        <w:rPr>
          <w:rFonts w:ascii="Palatino Linotype" w:eastAsia="MS Mincho" w:hAnsi="Palatino Linotype" w:cs="Arial"/>
        </w:rPr>
      </w:pPr>
      <w:r w:rsidRPr="00C500B5">
        <w:rPr>
          <w:rFonts w:ascii="Palatino Linotype" w:eastAsia="MS Mincho" w:hAnsi="Palatino Linotype" w:cs="Arial"/>
        </w:rPr>
        <w:tab/>
      </w:r>
    </w:p>
    <w:p w14:paraId="66C12F0D" w14:textId="77777777" w:rsidR="003E4A5C" w:rsidRPr="00C500B5" w:rsidRDefault="003E4A5C" w:rsidP="00C500B5">
      <w:pPr>
        <w:tabs>
          <w:tab w:val="left" w:pos="0"/>
        </w:tabs>
        <w:spacing w:line="360" w:lineRule="auto"/>
        <w:jc w:val="both"/>
        <w:rPr>
          <w:rFonts w:ascii="Palatino Linotype" w:eastAsia="MS Mincho" w:hAnsi="Palatino Linotype" w:cs="Arial"/>
        </w:rPr>
      </w:pPr>
    </w:p>
    <w:p w14:paraId="31137936" w14:textId="302D1D0F" w:rsidR="00BC61B2" w:rsidRPr="00C500B5" w:rsidRDefault="00A20B1F" w:rsidP="00C500B5">
      <w:pPr>
        <w:tabs>
          <w:tab w:val="left" w:pos="0"/>
        </w:tabs>
        <w:spacing w:line="360" w:lineRule="auto"/>
        <w:jc w:val="center"/>
        <w:rPr>
          <w:rFonts w:ascii="Palatino Linotype" w:eastAsia="Times New Roman" w:hAnsi="Palatino Linotype" w:cs="Times New Roman"/>
          <w:b/>
          <w:u w:val="single"/>
        </w:rPr>
      </w:pPr>
      <w:r w:rsidRPr="00C500B5">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C500B5" w:rsidRDefault="00DA7E2F" w:rsidP="00C500B5">
          <w:pPr>
            <w:pStyle w:val="TtulodeTDC"/>
            <w:tabs>
              <w:tab w:val="left" w:pos="0"/>
            </w:tabs>
            <w:spacing w:before="0" w:line="360" w:lineRule="auto"/>
            <w:rPr>
              <w:szCs w:val="24"/>
            </w:rPr>
          </w:pPr>
        </w:p>
        <w:p w14:paraId="2588808D" w14:textId="77777777" w:rsidR="000E6FBA" w:rsidRPr="00C500B5" w:rsidRDefault="00DA7E2F" w:rsidP="00C500B5">
          <w:pPr>
            <w:pStyle w:val="TDC1"/>
            <w:spacing w:line="360" w:lineRule="auto"/>
            <w:ind w:left="0"/>
            <w:rPr>
              <w:rFonts w:ascii="Palatino Linotype" w:hAnsi="Palatino Linotype"/>
              <w:noProof/>
              <w:lang w:val="es-MX" w:eastAsia="es-MX"/>
            </w:rPr>
          </w:pPr>
          <w:r w:rsidRPr="00C500B5">
            <w:rPr>
              <w:rFonts w:ascii="Palatino Linotype" w:hAnsi="Palatino Linotype"/>
            </w:rPr>
            <w:fldChar w:fldCharType="begin"/>
          </w:r>
          <w:r w:rsidRPr="00C500B5">
            <w:rPr>
              <w:rFonts w:ascii="Palatino Linotype" w:hAnsi="Palatino Linotype"/>
            </w:rPr>
            <w:instrText xml:space="preserve"> TOC \o "1-3" \h \z \u </w:instrText>
          </w:r>
          <w:r w:rsidRPr="00C500B5">
            <w:rPr>
              <w:rFonts w:ascii="Palatino Linotype" w:hAnsi="Palatino Linotype"/>
            </w:rPr>
            <w:fldChar w:fldCharType="separate"/>
          </w:r>
          <w:hyperlink w:anchor="_Toc3464799" w:history="1">
            <w:r w:rsidR="000E6FBA" w:rsidRPr="00C500B5">
              <w:rPr>
                <w:rStyle w:val="Hipervnculo"/>
                <w:rFonts w:ascii="Palatino Linotype" w:hAnsi="Palatino Linotype"/>
                <w:b/>
                <w:noProof/>
              </w:rPr>
              <w:t>ANTECEDENTES</w:t>
            </w:r>
            <w:r w:rsidR="000E6FBA" w:rsidRPr="00C500B5">
              <w:rPr>
                <w:rFonts w:ascii="Palatino Linotype" w:hAnsi="Palatino Linotype"/>
                <w:noProof/>
                <w:webHidden/>
              </w:rPr>
              <w:tab/>
            </w:r>
            <w:r w:rsidR="000E6FBA" w:rsidRPr="00C500B5">
              <w:rPr>
                <w:rFonts w:ascii="Palatino Linotype" w:hAnsi="Palatino Linotype"/>
                <w:noProof/>
                <w:webHidden/>
              </w:rPr>
              <w:fldChar w:fldCharType="begin"/>
            </w:r>
            <w:r w:rsidR="000E6FBA" w:rsidRPr="00C500B5">
              <w:rPr>
                <w:rFonts w:ascii="Palatino Linotype" w:hAnsi="Palatino Linotype"/>
                <w:noProof/>
                <w:webHidden/>
              </w:rPr>
              <w:instrText xml:space="preserve"> PAGEREF _Toc3464799 \h </w:instrText>
            </w:r>
            <w:r w:rsidR="000E6FBA" w:rsidRPr="00C500B5">
              <w:rPr>
                <w:rFonts w:ascii="Palatino Linotype" w:hAnsi="Palatino Linotype"/>
                <w:noProof/>
                <w:webHidden/>
              </w:rPr>
            </w:r>
            <w:r w:rsidR="000E6FBA" w:rsidRPr="00C500B5">
              <w:rPr>
                <w:rFonts w:ascii="Palatino Linotype" w:hAnsi="Palatino Linotype"/>
                <w:noProof/>
                <w:webHidden/>
              </w:rPr>
              <w:fldChar w:fldCharType="separate"/>
            </w:r>
            <w:r w:rsidR="001D785C">
              <w:rPr>
                <w:rFonts w:ascii="Palatino Linotype" w:hAnsi="Palatino Linotype"/>
                <w:noProof/>
                <w:webHidden/>
              </w:rPr>
              <w:t>3</w:t>
            </w:r>
            <w:r w:rsidR="000E6FBA" w:rsidRPr="00C500B5">
              <w:rPr>
                <w:rFonts w:ascii="Palatino Linotype" w:hAnsi="Palatino Linotype"/>
                <w:noProof/>
                <w:webHidden/>
              </w:rPr>
              <w:fldChar w:fldCharType="end"/>
            </w:r>
          </w:hyperlink>
        </w:p>
        <w:p w14:paraId="00B87286" w14:textId="77777777" w:rsidR="000E6FBA" w:rsidRPr="00C500B5" w:rsidRDefault="002B4EAF" w:rsidP="00C500B5">
          <w:pPr>
            <w:pStyle w:val="TDC1"/>
            <w:spacing w:line="360" w:lineRule="auto"/>
            <w:ind w:left="0"/>
            <w:rPr>
              <w:rFonts w:ascii="Palatino Linotype" w:hAnsi="Palatino Linotype"/>
              <w:noProof/>
              <w:lang w:val="es-MX" w:eastAsia="es-MX"/>
            </w:rPr>
          </w:pPr>
          <w:hyperlink w:anchor="_Toc3464800" w:history="1">
            <w:r w:rsidR="000E6FBA" w:rsidRPr="00C500B5">
              <w:rPr>
                <w:rStyle w:val="Hipervnculo"/>
                <w:rFonts w:ascii="Palatino Linotype" w:hAnsi="Palatino Linotype"/>
                <w:b/>
                <w:noProof/>
              </w:rPr>
              <w:t>CONSIDERANDO</w:t>
            </w:r>
            <w:r w:rsidR="000E6FBA" w:rsidRPr="00C500B5">
              <w:rPr>
                <w:rFonts w:ascii="Palatino Linotype" w:hAnsi="Palatino Linotype"/>
                <w:noProof/>
                <w:webHidden/>
              </w:rPr>
              <w:tab/>
            </w:r>
            <w:r w:rsidR="000E6FBA" w:rsidRPr="00C500B5">
              <w:rPr>
                <w:rFonts w:ascii="Palatino Linotype" w:hAnsi="Palatino Linotype"/>
                <w:noProof/>
                <w:webHidden/>
              </w:rPr>
              <w:fldChar w:fldCharType="begin"/>
            </w:r>
            <w:r w:rsidR="000E6FBA" w:rsidRPr="00C500B5">
              <w:rPr>
                <w:rFonts w:ascii="Palatino Linotype" w:hAnsi="Palatino Linotype"/>
                <w:noProof/>
                <w:webHidden/>
              </w:rPr>
              <w:instrText xml:space="preserve"> PAGEREF _Toc3464800 \h </w:instrText>
            </w:r>
            <w:r w:rsidR="000E6FBA" w:rsidRPr="00C500B5">
              <w:rPr>
                <w:rFonts w:ascii="Palatino Linotype" w:hAnsi="Palatino Linotype"/>
                <w:noProof/>
                <w:webHidden/>
              </w:rPr>
            </w:r>
            <w:r w:rsidR="000E6FBA" w:rsidRPr="00C500B5">
              <w:rPr>
                <w:rFonts w:ascii="Palatino Linotype" w:hAnsi="Palatino Linotype"/>
                <w:noProof/>
                <w:webHidden/>
              </w:rPr>
              <w:fldChar w:fldCharType="separate"/>
            </w:r>
            <w:r w:rsidR="001D785C">
              <w:rPr>
                <w:rFonts w:ascii="Palatino Linotype" w:hAnsi="Palatino Linotype"/>
                <w:noProof/>
                <w:webHidden/>
              </w:rPr>
              <w:t>15</w:t>
            </w:r>
            <w:r w:rsidR="000E6FBA" w:rsidRPr="00C500B5">
              <w:rPr>
                <w:rFonts w:ascii="Palatino Linotype" w:hAnsi="Palatino Linotype"/>
                <w:noProof/>
                <w:webHidden/>
              </w:rPr>
              <w:fldChar w:fldCharType="end"/>
            </w:r>
          </w:hyperlink>
        </w:p>
        <w:p w14:paraId="3F0E353A" w14:textId="77777777" w:rsidR="000E6FBA" w:rsidRPr="00C500B5" w:rsidRDefault="002B4EAF" w:rsidP="00C500B5">
          <w:pPr>
            <w:pStyle w:val="TDC2"/>
            <w:spacing w:line="360" w:lineRule="auto"/>
            <w:rPr>
              <w:rFonts w:ascii="Palatino Linotype" w:hAnsi="Palatino Linotype"/>
              <w:noProof/>
              <w:lang w:val="es-MX" w:eastAsia="es-MX"/>
            </w:rPr>
          </w:pPr>
          <w:hyperlink w:anchor="_Toc3464801" w:history="1">
            <w:r w:rsidR="000E6FBA" w:rsidRPr="00C500B5">
              <w:rPr>
                <w:rStyle w:val="Hipervnculo"/>
                <w:rFonts w:ascii="Palatino Linotype" w:hAnsi="Palatino Linotype"/>
                <w:b/>
                <w:noProof/>
              </w:rPr>
              <w:t>PRIMERO. De la competencia</w:t>
            </w:r>
            <w:r w:rsidR="000E6FBA" w:rsidRPr="00C500B5">
              <w:rPr>
                <w:rFonts w:ascii="Palatino Linotype" w:hAnsi="Palatino Linotype"/>
                <w:noProof/>
                <w:webHidden/>
              </w:rPr>
              <w:tab/>
            </w:r>
            <w:r w:rsidR="000E6FBA" w:rsidRPr="00C500B5">
              <w:rPr>
                <w:rFonts w:ascii="Palatino Linotype" w:hAnsi="Palatino Linotype"/>
                <w:noProof/>
                <w:webHidden/>
              </w:rPr>
              <w:fldChar w:fldCharType="begin"/>
            </w:r>
            <w:r w:rsidR="000E6FBA" w:rsidRPr="00C500B5">
              <w:rPr>
                <w:rFonts w:ascii="Palatino Linotype" w:hAnsi="Palatino Linotype"/>
                <w:noProof/>
                <w:webHidden/>
              </w:rPr>
              <w:instrText xml:space="preserve"> PAGEREF _Toc3464801 \h </w:instrText>
            </w:r>
            <w:r w:rsidR="000E6FBA" w:rsidRPr="00C500B5">
              <w:rPr>
                <w:rFonts w:ascii="Palatino Linotype" w:hAnsi="Palatino Linotype"/>
                <w:noProof/>
                <w:webHidden/>
              </w:rPr>
            </w:r>
            <w:r w:rsidR="000E6FBA" w:rsidRPr="00C500B5">
              <w:rPr>
                <w:rFonts w:ascii="Palatino Linotype" w:hAnsi="Palatino Linotype"/>
                <w:noProof/>
                <w:webHidden/>
              </w:rPr>
              <w:fldChar w:fldCharType="separate"/>
            </w:r>
            <w:r w:rsidR="001D785C">
              <w:rPr>
                <w:rFonts w:ascii="Palatino Linotype" w:hAnsi="Palatino Linotype"/>
                <w:noProof/>
                <w:webHidden/>
              </w:rPr>
              <w:t>15</w:t>
            </w:r>
            <w:r w:rsidR="000E6FBA" w:rsidRPr="00C500B5">
              <w:rPr>
                <w:rFonts w:ascii="Palatino Linotype" w:hAnsi="Palatino Linotype"/>
                <w:noProof/>
                <w:webHidden/>
              </w:rPr>
              <w:fldChar w:fldCharType="end"/>
            </w:r>
          </w:hyperlink>
        </w:p>
        <w:p w14:paraId="1F1CD4E7" w14:textId="77777777" w:rsidR="000E6FBA" w:rsidRPr="00C500B5" w:rsidRDefault="002B4EAF" w:rsidP="00C500B5">
          <w:pPr>
            <w:pStyle w:val="TDC2"/>
            <w:spacing w:line="360" w:lineRule="auto"/>
            <w:rPr>
              <w:rFonts w:ascii="Palatino Linotype" w:hAnsi="Palatino Linotype"/>
              <w:noProof/>
              <w:lang w:val="es-MX" w:eastAsia="es-MX"/>
            </w:rPr>
          </w:pPr>
          <w:hyperlink w:anchor="_Toc3464802" w:history="1">
            <w:r w:rsidR="000E6FBA" w:rsidRPr="00C500B5">
              <w:rPr>
                <w:rStyle w:val="Hipervnculo"/>
                <w:rFonts w:ascii="Palatino Linotype" w:hAnsi="Palatino Linotype"/>
                <w:b/>
                <w:noProof/>
              </w:rPr>
              <w:t>SEGUNDO. De la oportunidad y procedencia.</w:t>
            </w:r>
            <w:r w:rsidR="000E6FBA" w:rsidRPr="00C500B5">
              <w:rPr>
                <w:rFonts w:ascii="Palatino Linotype" w:hAnsi="Palatino Linotype"/>
                <w:noProof/>
                <w:webHidden/>
              </w:rPr>
              <w:tab/>
            </w:r>
            <w:r w:rsidR="000E6FBA" w:rsidRPr="00C500B5">
              <w:rPr>
                <w:rFonts w:ascii="Palatino Linotype" w:hAnsi="Palatino Linotype"/>
                <w:noProof/>
                <w:webHidden/>
              </w:rPr>
              <w:fldChar w:fldCharType="begin"/>
            </w:r>
            <w:r w:rsidR="000E6FBA" w:rsidRPr="00C500B5">
              <w:rPr>
                <w:rFonts w:ascii="Palatino Linotype" w:hAnsi="Palatino Linotype"/>
                <w:noProof/>
                <w:webHidden/>
              </w:rPr>
              <w:instrText xml:space="preserve"> PAGEREF _Toc3464802 \h </w:instrText>
            </w:r>
            <w:r w:rsidR="000E6FBA" w:rsidRPr="00C500B5">
              <w:rPr>
                <w:rFonts w:ascii="Palatino Linotype" w:hAnsi="Palatino Linotype"/>
                <w:noProof/>
                <w:webHidden/>
              </w:rPr>
            </w:r>
            <w:r w:rsidR="000E6FBA" w:rsidRPr="00C500B5">
              <w:rPr>
                <w:rFonts w:ascii="Palatino Linotype" w:hAnsi="Palatino Linotype"/>
                <w:noProof/>
                <w:webHidden/>
              </w:rPr>
              <w:fldChar w:fldCharType="separate"/>
            </w:r>
            <w:r w:rsidR="001D785C">
              <w:rPr>
                <w:rFonts w:ascii="Palatino Linotype" w:hAnsi="Palatino Linotype"/>
                <w:noProof/>
                <w:webHidden/>
              </w:rPr>
              <w:t>16</w:t>
            </w:r>
            <w:r w:rsidR="000E6FBA" w:rsidRPr="00C500B5">
              <w:rPr>
                <w:rFonts w:ascii="Palatino Linotype" w:hAnsi="Palatino Linotype"/>
                <w:noProof/>
                <w:webHidden/>
              </w:rPr>
              <w:fldChar w:fldCharType="end"/>
            </w:r>
          </w:hyperlink>
        </w:p>
        <w:p w14:paraId="30207743" w14:textId="77777777" w:rsidR="000E6FBA" w:rsidRPr="00C500B5" w:rsidRDefault="002B4EAF" w:rsidP="00C500B5">
          <w:pPr>
            <w:pStyle w:val="TDC2"/>
            <w:spacing w:line="360" w:lineRule="auto"/>
            <w:rPr>
              <w:rFonts w:ascii="Palatino Linotype" w:hAnsi="Palatino Linotype"/>
              <w:noProof/>
              <w:lang w:val="es-MX" w:eastAsia="es-MX"/>
            </w:rPr>
          </w:pPr>
          <w:hyperlink w:anchor="_Toc3464803" w:history="1">
            <w:r w:rsidR="000E6FBA" w:rsidRPr="00C500B5">
              <w:rPr>
                <w:rStyle w:val="Hipervnculo"/>
                <w:rFonts w:ascii="Palatino Linotype" w:hAnsi="Palatino Linotype"/>
                <w:b/>
                <w:noProof/>
              </w:rPr>
              <w:t xml:space="preserve">TERCERO. Planteamiento de la </w:t>
            </w:r>
            <w:r w:rsidR="000E6FBA" w:rsidRPr="00C500B5">
              <w:rPr>
                <w:rStyle w:val="Hipervnculo"/>
                <w:rFonts w:ascii="Palatino Linotype" w:hAnsi="Palatino Linotype"/>
                <w:b/>
                <w:i/>
                <w:noProof/>
              </w:rPr>
              <w:t>Litis</w:t>
            </w:r>
            <w:r w:rsidR="000E6FBA" w:rsidRPr="00C500B5">
              <w:rPr>
                <w:rFonts w:ascii="Palatino Linotype" w:hAnsi="Palatino Linotype"/>
                <w:noProof/>
                <w:webHidden/>
              </w:rPr>
              <w:tab/>
            </w:r>
            <w:r w:rsidR="000E6FBA" w:rsidRPr="00C500B5">
              <w:rPr>
                <w:rFonts w:ascii="Palatino Linotype" w:hAnsi="Palatino Linotype"/>
                <w:noProof/>
                <w:webHidden/>
              </w:rPr>
              <w:fldChar w:fldCharType="begin"/>
            </w:r>
            <w:r w:rsidR="000E6FBA" w:rsidRPr="00C500B5">
              <w:rPr>
                <w:rFonts w:ascii="Palatino Linotype" w:hAnsi="Palatino Linotype"/>
                <w:noProof/>
                <w:webHidden/>
              </w:rPr>
              <w:instrText xml:space="preserve"> PAGEREF _Toc3464803 \h </w:instrText>
            </w:r>
            <w:r w:rsidR="000E6FBA" w:rsidRPr="00C500B5">
              <w:rPr>
                <w:rFonts w:ascii="Palatino Linotype" w:hAnsi="Palatino Linotype"/>
                <w:noProof/>
                <w:webHidden/>
              </w:rPr>
            </w:r>
            <w:r w:rsidR="000E6FBA" w:rsidRPr="00C500B5">
              <w:rPr>
                <w:rFonts w:ascii="Palatino Linotype" w:hAnsi="Palatino Linotype"/>
                <w:noProof/>
                <w:webHidden/>
              </w:rPr>
              <w:fldChar w:fldCharType="separate"/>
            </w:r>
            <w:r w:rsidR="001D785C">
              <w:rPr>
                <w:rFonts w:ascii="Palatino Linotype" w:hAnsi="Palatino Linotype"/>
                <w:noProof/>
                <w:webHidden/>
              </w:rPr>
              <w:t>16</w:t>
            </w:r>
            <w:r w:rsidR="000E6FBA" w:rsidRPr="00C500B5">
              <w:rPr>
                <w:rFonts w:ascii="Palatino Linotype" w:hAnsi="Palatino Linotype"/>
                <w:noProof/>
                <w:webHidden/>
              </w:rPr>
              <w:fldChar w:fldCharType="end"/>
            </w:r>
          </w:hyperlink>
        </w:p>
        <w:p w14:paraId="688C1AE8" w14:textId="77777777" w:rsidR="000E6FBA" w:rsidRPr="00C500B5" w:rsidRDefault="002B4EAF" w:rsidP="00C500B5">
          <w:pPr>
            <w:pStyle w:val="TDC2"/>
            <w:spacing w:line="360" w:lineRule="auto"/>
            <w:rPr>
              <w:rFonts w:ascii="Palatino Linotype" w:hAnsi="Palatino Linotype"/>
              <w:noProof/>
              <w:lang w:val="es-MX" w:eastAsia="es-MX"/>
            </w:rPr>
          </w:pPr>
          <w:hyperlink w:anchor="_Toc3464804" w:history="1">
            <w:r w:rsidR="000E6FBA" w:rsidRPr="00C500B5">
              <w:rPr>
                <w:rStyle w:val="Hipervnculo"/>
                <w:rFonts w:ascii="Palatino Linotype" w:hAnsi="Palatino Linotype"/>
                <w:b/>
                <w:noProof/>
              </w:rPr>
              <w:t>CUARTO. Estudio y resolución del asunto</w:t>
            </w:r>
            <w:r w:rsidR="000E6FBA" w:rsidRPr="00C500B5">
              <w:rPr>
                <w:rFonts w:ascii="Palatino Linotype" w:hAnsi="Palatino Linotype"/>
                <w:noProof/>
                <w:webHidden/>
              </w:rPr>
              <w:tab/>
            </w:r>
            <w:r w:rsidR="000E6FBA" w:rsidRPr="00C500B5">
              <w:rPr>
                <w:rFonts w:ascii="Palatino Linotype" w:hAnsi="Palatino Linotype"/>
                <w:noProof/>
                <w:webHidden/>
              </w:rPr>
              <w:fldChar w:fldCharType="begin"/>
            </w:r>
            <w:r w:rsidR="000E6FBA" w:rsidRPr="00C500B5">
              <w:rPr>
                <w:rFonts w:ascii="Palatino Linotype" w:hAnsi="Palatino Linotype"/>
                <w:noProof/>
                <w:webHidden/>
              </w:rPr>
              <w:instrText xml:space="preserve"> PAGEREF _Toc3464804 \h </w:instrText>
            </w:r>
            <w:r w:rsidR="000E6FBA" w:rsidRPr="00C500B5">
              <w:rPr>
                <w:rFonts w:ascii="Palatino Linotype" w:hAnsi="Palatino Linotype"/>
                <w:noProof/>
                <w:webHidden/>
              </w:rPr>
            </w:r>
            <w:r w:rsidR="000E6FBA" w:rsidRPr="00C500B5">
              <w:rPr>
                <w:rFonts w:ascii="Palatino Linotype" w:hAnsi="Palatino Linotype"/>
                <w:noProof/>
                <w:webHidden/>
              </w:rPr>
              <w:fldChar w:fldCharType="separate"/>
            </w:r>
            <w:r w:rsidR="001D785C">
              <w:rPr>
                <w:rFonts w:ascii="Palatino Linotype" w:hAnsi="Palatino Linotype"/>
                <w:noProof/>
                <w:webHidden/>
              </w:rPr>
              <w:t>18</w:t>
            </w:r>
            <w:r w:rsidR="000E6FBA" w:rsidRPr="00C500B5">
              <w:rPr>
                <w:rFonts w:ascii="Palatino Linotype" w:hAnsi="Palatino Linotype"/>
                <w:noProof/>
                <w:webHidden/>
              </w:rPr>
              <w:fldChar w:fldCharType="end"/>
            </w:r>
          </w:hyperlink>
        </w:p>
        <w:p w14:paraId="61F120C1" w14:textId="77777777" w:rsidR="000E6FBA" w:rsidRPr="00C500B5" w:rsidRDefault="002B4EAF" w:rsidP="00C500B5">
          <w:pPr>
            <w:pStyle w:val="TDC1"/>
            <w:tabs>
              <w:tab w:val="left" w:pos="1540"/>
            </w:tabs>
            <w:spacing w:line="360" w:lineRule="auto"/>
            <w:rPr>
              <w:rFonts w:ascii="Palatino Linotype" w:hAnsi="Palatino Linotype"/>
              <w:noProof/>
              <w:lang w:val="es-MX" w:eastAsia="es-MX"/>
            </w:rPr>
          </w:pPr>
          <w:hyperlink w:anchor="_Toc3464805" w:history="1">
            <w:r w:rsidR="000E6FBA" w:rsidRPr="00C500B5">
              <w:rPr>
                <w:rStyle w:val="Hipervnculo"/>
                <w:rFonts w:ascii="Palatino Linotype" w:hAnsi="Palatino Linotype"/>
                <w:b/>
                <w:noProof/>
              </w:rPr>
              <w:t>I.</w:t>
            </w:r>
            <w:r w:rsidR="000E6FBA" w:rsidRPr="00C500B5">
              <w:rPr>
                <w:rFonts w:ascii="Palatino Linotype" w:hAnsi="Palatino Linotype"/>
                <w:noProof/>
                <w:lang w:val="es-MX" w:eastAsia="es-MX"/>
              </w:rPr>
              <w:tab/>
            </w:r>
            <w:r w:rsidR="000E6FBA" w:rsidRPr="00C500B5">
              <w:rPr>
                <w:rStyle w:val="Hipervnculo"/>
                <w:rFonts w:ascii="Palatino Linotype" w:hAnsi="Palatino Linotype"/>
                <w:b/>
                <w:noProof/>
              </w:rPr>
              <w:t>Del derecho de petición</w:t>
            </w:r>
            <w:r w:rsidR="000E6FBA" w:rsidRPr="00C500B5">
              <w:rPr>
                <w:rFonts w:ascii="Palatino Linotype" w:hAnsi="Palatino Linotype"/>
                <w:noProof/>
                <w:webHidden/>
              </w:rPr>
              <w:tab/>
            </w:r>
            <w:r w:rsidR="000E6FBA" w:rsidRPr="00C500B5">
              <w:rPr>
                <w:rFonts w:ascii="Palatino Linotype" w:hAnsi="Palatino Linotype"/>
                <w:noProof/>
                <w:webHidden/>
              </w:rPr>
              <w:fldChar w:fldCharType="begin"/>
            </w:r>
            <w:r w:rsidR="000E6FBA" w:rsidRPr="00C500B5">
              <w:rPr>
                <w:rFonts w:ascii="Palatino Linotype" w:hAnsi="Palatino Linotype"/>
                <w:noProof/>
                <w:webHidden/>
              </w:rPr>
              <w:instrText xml:space="preserve"> PAGEREF _Toc3464805 \h </w:instrText>
            </w:r>
            <w:r w:rsidR="000E6FBA" w:rsidRPr="00C500B5">
              <w:rPr>
                <w:rFonts w:ascii="Palatino Linotype" w:hAnsi="Palatino Linotype"/>
                <w:noProof/>
                <w:webHidden/>
              </w:rPr>
            </w:r>
            <w:r w:rsidR="000E6FBA" w:rsidRPr="00C500B5">
              <w:rPr>
                <w:rFonts w:ascii="Palatino Linotype" w:hAnsi="Palatino Linotype"/>
                <w:noProof/>
                <w:webHidden/>
              </w:rPr>
              <w:fldChar w:fldCharType="separate"/>
            </w:r>
            <w:r w:rsidR="001D785C">
              <w:rPr>
                <w:rFonts w:ascii="Palatino Linotype" w:hAnsi="Palatino Linotype"/>
                <w:noProof/>
                <w:webHidden/>
              </w:rPr>
              <w:t>53</w:t>
            </w:r>
            <w:r w:rsidR="000E6FBA" w:rsidRPr="00C500B5">
              <w:rPr>
                <w:rFonts w:ascii="Palatino Linotype" w:hAnsi="Palatino Linotype"/>
                <w:noProof/>
                <w:webHidden/>
              </w:rPr>
              <w:fldChar w:fldCharType="end"/>
            </w:r>
          </w:hyperlink>
        </w:p>
        <w:p w14:paraId="7A826A38" w14:textId="77777777" w:rsidR="000E6FBA" w:rsidRPr="00C500B5" w:rsidRDefault="002B4EAF" w:rsidP="00C500B5">
          <w:pPr>
            <w:pStyle w:val="TDC1"/>
            <w:spacing w:line="360" w:lineRule="auto"/>
            <w:rPr>
              <w:rFonts w:ascii="Palatino Linotype" w:hAnsi="Palatino Linotype"/>
              <w:noProof/>
              <w:lang w:val="es-MX" w:eastAsia="es-MX"/>
            </w:rPr>
          </w:pPr>
          <w:hyperlink w:anchor="_Toc3464806" w:history="1">
            <w:r w:rsidR="000E6FBA" w:rsidRPr="00C500B5">
              <w:rPr>
                <w:rStyle w:val="Hipervnculo"/>
                <w:rFonts w:ascii="Palatino Linotype" w:eastAsia="Calibri" w:hAnsi="Palatino Linotype"/>
                <w:b/>
                <w:noProof/>
                <w:lang w:val="es-ES"/>
              </w:rPr>
              <w:t xml:space="preserve">QUINTO. De la </w:t>
            </w:r>
            <w:r w:rsidR="000E6FBA" w:rsidRPr="00C500B5">
              <w:rPr>
                <w:rStyle w:val="Hipervnculo"/>
                <w:rFonts w:ascii="Palatino Linotype" w:eastAsia="Calibri" w:hAnsi="Palatino Linotype"/>
                <w:b/>
                <w:i/>
                <w:noProof/>
                <w:lang w:val="es-ES"/>
              </w:rPr>
              <w:t>Plus Petitio.</w:t>
            </w:r>
            <w:r w:rsidR="000E6FBA" w:rsidRPr="00C500B5">
              <w:rPr>
                <w:rFonts w:ascii="Palatino Linotype" w:hAnsi="Palatino Linotype"/>
                <w:noProof/>
                <w:webHidden/>
              </w:rPr>
              <w:tab/>
            </w:r>
            <w:r w:rsidR="000E6FBA" w:rsidRPr="00C500B5">
              <w:rPr>
                <w:rFonts w:ascii="Palatino Linotype" w:hAnsi="Palatino Linotype"/>
                <w:noProof/>
                <w:webHidden/>
              </w:rPr>
              <w:fldChar w:fldCharType="begin"/>
            </w:r>
            <w:r w:rsidR="000E6FBA" w:rsidRPr="00C500B5">
              <w:rPr>
                <w:rFonts w:ascii="Palatino Linotype" w:hAnsi="Palatino Linotype"/>
                <w:noProof/>
                <w:webHidden/>
              </w:rPr>
              <w:instrText xml:space="preserve"> PAGEREF _Toc3464806 \h </w:instrText>
            </w:r>
            <w:r w:rsidR="000E6FBA" w:rsidRPr="00C500B5">
              <w:rPr>
                <w:rFonts w:ascii="Palatino Linotype" w:hAnsi="Palatino Linotype"/>
                <w:noProof/>
                <w:webHidden/>
              </w:rPr>
            </w:r>
            <w:r w:rsidR="000E6FBA" w:rsidRPr="00C500B5">
              <w:rPr>
                <w:rFonts w:ascii="Palatino Linotype" w:hAnsi="Palatino Linotype"/>
                <w:noProof/>
                <w:webHidden/>
              </w:rPr>
              <w:fldChar w:fldCharType="separate"/>
            </w:r>
            <w:r w:rsidR="001D785C">
              <w:rPr>
                <w:rFonts w:ascii="Palatino Linotype" w:hAnsi="Palatino Linotype"/>
                <w:noProof/>
                <w:webHidden/>
              </w:rPr>
              <w:t>56</w:t>
            </w:r>
            <w:r w:rsidR="000E6FBA" w:rsidRPr="00C500B5">
              <w:rPr>
                <w:rFonts w:ascii="Palatino Linotype" w:hAnsi="Palatino Linotype"/>
                <w:noProof/>
                <w:webHidden/>
              </w:rPr>
              <w:fldChar w:fldCharType="end"/>
            </w:r>
          </w:hyperlink>
        </w:p>
        <w:p w14:paraId="7831EBF0" w14:textId="77777777" w:rsidR="000E6FBA" w:rsidRPr="00C500B5" w:rsidRDefault="002B4EAF" w:rsidP="00C500B5">
          <w:pPr>
            <w:pStyle w:val="TDC1"/>
            <w:spacing w:line="360" w:lineRule="auto"/>
            <w:rPr>
              <w:rFonts w:ascii="Palatino Linotype" w:hAnsi="Palatino Linotype"/>
              <w:noProof/>
              <w:lang w:val="es-MX" w:eastAsia="es-MX"/>
            </w:rPr>
          </w:pPr>
          <w:hyperlink w:anchor="_Toc3464807" w:history="1">
            <w:r w:rsidR="000E6FBA" w:rsidRPr="00C500B5">
              <w:rPr>
                <w:rStyle w:val="Hipervnculo"/>
                <w:rFonts w:ascii="Palatino Linotype" w:eastAsia="Calibri" w:hAnsi="Palatino Linotype"/>
                <w:b/>
                <w:noProof/>
                <w:lang w:val="es-ES"/>
              </w:rPr>
              <w:t>SEXTO. De la versión pública.</w:t>
            </w:r>
            <w:r w:rsidR="000E6FBA" w:rsidRPr="00C500B5">
              <w:rPr>
                <w:rFonts w:ascii="Palatino Linotype" w:hAnsi="Palatino Linotype"/>
                <w:noProof/>
                <w:webHidden/>
              </w:rPr>
              <w:tab/>
            </w:r>
            <w:r w:rsidR="000E6FBA" w:rsidRPr="00C500B5">
              <w:rPr>
                <w:rFonts w:ascii="Palatino Linotype" w:hAnsi="Palatino Linotype"/>
                <w:noProof/>
                <w:webHidden/>
              </w:rPr>
              <w:fldChar w:fldCharType="begin"/>
            </w:r>
            <w:r w:rsidR="000E6FBA" w:rsidRPr="00C500B5">
              <w:rPr>
                <w:rFonts w:ascii="Palatino Linotype" w:hAnsi="Palatino Linotype"/>
                <w:noProof/>
                <w:webHidden/>
              </w:rPr>
              <w:instrText xml:space="preserve"> PAGEREF _Toc3464807 \h </w:instrText>
            </w:r>
            <w:r w:rsidR="000E6FBA" w:rsidRPr="00C500B5">
              <w:rPr>
                <w:rFonts w:ascii="Palatino Linotype" w:hAnsi="Palatino Linotype"/>
                <w:noProof/>
                <w:webHidden/>
              </w:rPr>
            </w:r>
            <w:r w:rsidR="000E6FBA" w:rsidRPr="00C500B5">
              <w:rPr>
                <w:rFonts w:ascii="Palatino Linotype" w:hAnsi="Palatino Linotype"/>
                <w:noProof/>
                <w:webHidden/>
              </w:rPr>
              <w:fldChar w:fldCharType="separate"/>
            </w:r>
            <w:r w:rsidR="001D785C">
              <w:rPr>
                <w:rFonts w:ascii="Palatino Linotype" w:hAnsi="Palatino Linotype"/>
                <w:noProof/>
                <w:webHidden/>
              </w:rPr>
              <w:t>60</w:t>
            </w:r>
            <w:r w:rsidR="000E6FBA" w:rsidRPr="00C500B5">
              <w:rPr>
                <w:rFonts w:ascii="Palatino Linotype" w:hAnsi="Palatino Linotype"/>
                <w:noProof/>
                <w:webHidden/>
              </w:rPr>
              <w:fldChar w:fldCharType="end"/>
            </w:r>
          </w:hyperlink>
        </w:p>
        <w:p w14:paraId="4E7C94DE" w14:textId="77777777" w:rsidR="000E6FBA" w:rsidRPr="00C500B5" w:rsidRDefault="002B4EAF" w:rsidP="00C500B5">
          <w:pPr>
            <w:pStyle w:val="TDC2"/>
            <w:spacing w:line="360" w:lineRule="auto"/>
            <w:ind w:left="0"/>
            <w:rPr>
              <w:rFonts w:ascii="Palatino Linotype" w:hAnsi="Palatino Linotype"/>
              <w:noProof/>
              <w:lang w:val="es-MX" w:eastAsia="es-MX"/>
            </w:rPr>
          </w:pPr>
          <w:hyperlink w:anchor="_Toc3464809" w:history="1">
            <w:r w:rsidR="000E6FBA" w:rsidRPr="00C500B5">
              <w:rPr>
                <w:rStyle w:val="Hipervnculo"/>
                <w:rFonts w:ascii="Palatino Linotype" w:hAnsi="Palatino Linotype"/>
                <w:b/>
                <w:noProof/>
              </w:rPr>
              <w:t>R E S O L U T I V O S</w:t>
            </w:r>
            <w:r w:rsidR="000E6FBA" w:rsidRPr="00C500B5">
              <w:rPr>
                <w:rFonts w:ascii="Palatino Linotype" w:hAnsi="Palatino Linotype"/>
                <w:noProof/>
                <w:webHidden/>
              </w:rPr>
              <w:tab/>
            </w:r>
            <w:r w:rsidR="000E6FBA" w:rsidRPr="00C500B5">
              <w:rPr>
                <w:rFonts w:ascii="Palatino Linotype" w:hAnsi="Palatino Linotype"/>
                <w:noProof/>
                <w:webHidden/>
              </w:rPr>
              <w:fldChar w:fldCharType="begin"/>
            </w:r>
            <w:r w:rsidR="000E6FBA" w:rsidRPr="00C500B5">
              <w:rPr>
                <w:rFonts w:ascii="Palatino Linotype" w:hAnsi="Palatino Linotype"/>
                <w:noProof/>
                <w:webHidden/>
              </w:rPr>
              <w:instrText xml:space="preserve"> PAGEREF _Toc3464809 \h </w:instrText>
            </w:r>
            <w:r w:rsidR="000E6FBA" w:rsidRPr="00C500B5">
              <w:rPr>
                <w:rFonts w:ascii="Palatino Linotype" w:hAnsi="Palatino Linotype"/>
                <w:noProof/>
                <w:webHidden/>
              </w:rPr>
            </w:r>
            <w:r w:rsidR="000E6FBA" w:rsidRPr="00C500B5">
              <w:rPr>
                <w:rFonts w:ascii="Palatino Linotype" w:hAnsi="Palatino Linotype"/>
                <w:noProof/>
                <w:webHidden/>
              </w:rPr>
              <w:fldChar w:fldCharType="separate"/>
            </w:r>
            <w:r w:rsidR="001D785C">
              <w:rPr>
                <w:rFonts w:ascii="Palatino Linotype" w:hAnsi="Palatino Linotype"/>
                <w:noProof/>
                <w:webHidden/>
              </w:rPr>
              <w:t>69</w:t>
            </w:r>
            <w:r w:rsidR="000E6FBA" w:rsidRPr="00C500B5">
              <w:rPr>
                <w:rFonts w:ascii="Palatino Linotype" w:hAnsi="Palatino Linotype"/>
                <w:noProof/>
                <w:webHidden/>
              </w:rPr>
              <w:fldChar w:fldCharType="end"/>
            </w:r>
          </w:hyperlink>
        </w:p>
        <w:p w14:paraId="0AF05889" w14:textId="4D86F3E0" w:rsidR="002656B1" w:rsidRPr="00C500B5" w:rsidRDefault="00DA7E2F" w:rsidP="00C500B5">
          <w:pPr>
            <w:tabs>
              <w:tab w:val="left" w:pos="0"/>
            </w:tabs>
            <w:spacing w:line="360" w:lineRule="auto"/>
            <w:rPr>
              <w:rFonts w:ascii="Palatino Linotype" w:hAnsi="Palatino Linotype"/>
            </w:rPr>
          </w:pPr>
          <w:r w:rsidRPr="00C500B5">
            <w:rPr>
              <w:rFonts w:ascii="Palatino Linotype" w:hAnsi="Palatino Linotype"/>
              <w:b/>
              <w:bCs/>
            </w:rPr>
            <w:fldChar w:fldCharType="end"/>
          </w:r>
        </w:p>
      </w:sdtContent>
    </w:sdt>
    <w:p w14:paraId="3A1A1B2F" w14:textId="77777777" w:rsidR="00C500B5" w:rsidRDefault="00C500B5" w:rsidP="00C500B5">
      <w:pPr>
        <w:tabs>
          <w:tab w:val="left" w:pos="0"/>
          <w:tab w:val="left" w:pos="3465"/>
        </w:tabs>
        <w:spacing w:line="360" w:lineRule="auto"/>
        <w:jc w:val="both"/>
        <w:rPr>
          <w:rFonts w:ascii="Palatino Linotype" w:hAnsi="Palatino Linotype"/>
        </w:rPr>
      </w:pPr>
    </w:p>
    <w:p w14:paraId="445F745A" w14:textId="77777777" w:rsidR="00C04C04" w:rsidRDefault="00C04C04" w:rsidP="00C500B5">
      <w:pPr>
        <w:tabs>
          <w:tab w:val="left" w:pos="0"/>
          <w:tab w:val="left" w:pos="3465"/>
        </w:tabs>
        <w:spacing w:line="360" w:lineRule="auto"/>
        <w:jc w:val="both"/>
        <w:rPr>
          <w:rFonts w:ascii="Palatino Linotype" w:hAnsi="Palatino Linotype"/>
        </w:rPr>
      </w:pPr>
    </w:p>
    <w:p w14:paraId="1CFF6D0D" w14:textId="77777777" w:rsidR="00C04C04" w:rsidRDefault="00C04C04" w:rsidP="00C500B5">
      <w:pPr>
        <w:tabs>
          <w:tab w:val="left" w:pos="0"/>
          <w:tab w:val="left" w:pos="3465"/>
        </w:tabs>
        <w:spacing w:line="360" w:lineRule="auto"/>
        <w:jc w:val="both"/>
        <w:rPr>
          <w:rFonts w:ascii="Palatino Linotype" w:hAnsi="Palatino Linotype"/>
        </w:rPr>
      </w:pPr>
    </w:p>
    <w:p w14:paraId="0E0742B9" w14:textId="77777777" w:rsidR="00C04C04" w:rsidRDefault="00C04C04" w:rsidP="00C500B5">
      <w:pPr>
        <w:tabs>
          <w:tab w:val="left" w:pos="0"/>
          <w:tab w:val="left" w:pos="3465"/>
        </w:tabs>
        <w:spacing w:line="360" w:lineRule="auto"/>
        <w:jc w:val="both"/>
        <w:rPr>
          <w:rFonts w:ascii="Palatino Linotype" w:hAnsi="Palatino Linotype"/>
        </w:rPr>
      </w:pPr>
    </w:p>
    <w:p w14:paraId="4797731F" w14:textId="77777777" w:rsidR="00C04C04" w:rsidRDefault="00C04C04" w:rsidP="00C500B5">
      <w:pPr>
        <w:tabs>
          <w:tab w:val="left" w:pos="0"/>
          <w:tab w:val="left" w:pos="3465"/>
        </w:tabs>
        <w:spacing w:line="360" w:lineRule="auto"/>
        <w:jc w:val="both"/>
        <w:rPr>
          <w:rFonts w:ascii="Palatino Linotype" w:hAnsi="Palatino Linotype"/>
        </w:rPr>
      </w:pPr>
    </w:p>
    <w:p w14:paraId="182843C8" w14:textId="77777777" w:rsidR="00C04C04" w:rsidRDefault="00C04C04" w:rsidP="00C500B5">
      <w:pPr>
        <w:tabs>
          <w:tab w:val="left" w:pos="0"/>
          <w:tab w:val="left" w:pos="3465"/>
        </w:tabs>
        <w:spacing w:line="360" w:lineRule="auto"/>
        <w:jc w:val="both"/>
        <w:rPr>
          <w:rFonts w:ascii="Palatino Linotype" w:hAnsi="Palatino Linotype"/>
        </w:rPr>
      </w:pPr>
    </w:p>
    <w:p w14:paraId="73F7F940" w14:textId="3140D8B7" w:rsidR="00662C69" w:rsidRPr="00C500B5" w:rsidRDefault="009B11D6" w:rsidP="00C500B5">
      <w:pPr>
        <w:tabs>
          <w:tab w:val="left" w:pos="0"/>
          <w:tab w:val="left" w:pos="3465"/>
        </w:tabs>
        <w:spacing w:line="360" w:lineRule="auto"/>
        <w:jc w:val="both"/>
        <w:rPr>
          <w:rFonts w:ascii="Palatino Linotype" w:hAnsi="Palatino Linotype"/>
        </w:rPr>
      </w:pPr>
      <w:r w:rsidRPr="00C500B5">
        <w:rPr>
          <w:rFonts w:ascii="Palatino Linotype" w:hAnsi="Palatino Linotype"/>
        </w:rPr>
        <w:lastRenderedPageBreak/>
        <w:t>R</w:t>
      </w:r>
      <w:r w:rsidR="00662C69" w:rsidRPr="00C500B5">
        <w:rPr>
          <w:rFonts w:ascii="Palatino Linotype" w:hAnsi="Palatino Linotype"/>
        </w:rPr>
        <w:t>esolución del Pleno del Instituto de Transparencia, Acceso a la Información Pública y Protección de Datos Personales del Estado de México y Mun</w:t>
      </w:r>
      <w:r w:rsidR="000D5A1D" w:rsidRPr="00C500B5">
        <w:rPr>
          <w:rFonts w:ascii="Palatino Linotype" w:hAnsi="Palatino Linotype"/>
        </w:rPr>
        <w:t>icipios, con</w:t>
      </w:r>
      <w:r w:rsidR="00662C69" w:rsidRPr="00C500B5">
        <w:rPr>
          <w:rFonts w:ascii="Palatino Linotype" w:hAnsi="Palatino Linotype"/>
        </w:rPr>
        <w:t xml:space="preserve"> </w:t>
      </w:r>
      <w:r w:rsidR="00485DB6" w:rsidRPr="00C500B5">
        <w:rPr>
          <w:rFonts w:ascii="Palatino Linotype" w:hAnsi="Palatino Linotype"/>
        </w:rPr>
        <w:t xml:space="preserve">domicilio </w:t>
      </w:r>
      <w:r w:rsidR="00662C69" w:rsidRPr="00C500B5">
        <w:rPr>
          <w:rFonts w:ascii="Palatino Linotype" w:hAnsi="Palatino Linotype"/>
        </w:rPr>
        <w:t xml:space="preserve">en Metepec, Estado de México; de </w:t>
      </w:r>
      <w:r w:rsidR="00C500B5" w:rsidRPr="00C500B5">
        <w:rPr>
          <w:rFonts w:ascii="Palatino Linotype" w:hAnsi="Palatino Linotype"/>
        </w:rPr>
        <w:t>fecha veintiuno (21</w:t>
      </w:r>
      <w:r w:rsidR="000E6FBA" w:rsidRPr="00C500B5">
        <w:rPr>
          <w:rFonts w:ascii="Palatino Linotype" w:hAnsi="Palatino Linotype"/>
        </w:rPr>
        <w:t>) de marz</w:t>
      </w:r>
      <w:r w:rsidR="00EA3A65" w:rsidRPr="00C500B5">
        <w:rPr>
          <w:rFonts w:ascii="Palatino Linotype" w:hAnsi="Palatino Linotype"/>
        </w:rPr>
        <w:t>o</w:t>
      </w:r>
      <w:r w:rsidR="00B414A7" w:rsidRPr="00C500B5">
        <w:rPr>
          <w:rFonts w:ascii="Palatino Linotype" w:hAnsi="Palatino Linotype"/>
        </w:rPr>
        <w:t xml:space="preserve"> de dos mil diecinueve</w:t>
      </w:r>
      <w:r w:rsidR="00662C69" w:rsidRPr="00C500B5">
        <w:rPr>
          <w:rFonts w:ascii="Palatino Linotype" w:hAnsi="Palatino Linotype"/>
        </w:rPr>
        <w:t>.</w:t>
      </w:r>
    </w:p>
    <w:p w14:paraId="5A51B5EC" w14:textId="77777777" w:rsidR="008A5A73" w:rsidRPr="00C500B5" w:rsidRDefault="008A5A73" w:rsidP="00C500B5">
      <w:pPr>
        <w:tabs>
          <w:tab w:val="left" w:pos="0"/>
          <w:tab w:val="left" w:pos="3465"/>
        </w:tabs>
        <w:spacing w:line="360" w:lineRule="auto"/>
        <w:jc w:val="both"/>
        <w:rPr>
          <w:rFonts w:ascii="Palatino Linotype" w:hAnsi="Palatino Linotype"/>
        </w:rPr>
      </w:pPr>
    </w:p>
    <w:p w14:paraId="02C1324E" w14:textId="41988C50" w:rsidR="00662C69" w:rsidRPr="00C500B5" w:rsidRDefault="00662C69" w:rsidP="00C500B5">
      <w:pPr>
        <w:tabs>
          <w:tab w:val="left" w:pos="0"/>
        </w:tabs>
        <w:spacing w:line="360" w:lineRule="auto"/>
        <w:jc w:val="both"/>
        <w:rPr>
          <w:rFonts w:ascii="Palatino Linotype" w:hAnsi="Palatino Linotype"/>
        </w:rPr>
      </w:pPr>
      <w:r w:rsidRPr="00C500B5">
        <w:rPr>
          <w:rFonts w:ascii="Palatino Linotype" w:hAnsi="Palatino Linotype"/>
          <w:b/>
        </w:rPr>
        <w:t>VISTO</w:t>
      </w:r>
      <w:r w:rsidRPr="00C500B5">
        <w:rPr>
          <w:rFonts w:ascii="Palatino Linotype" w:hAnsi="Palatino Linotype"/>
        </w:rPr>
        <w:t xml:space="preserve"> el expediente electrónico for</w:t>
      </w:r>
      <w:r w:rsidR="00D37494" w:rsidRPr="00C500B5">
        <w:rPr>
          <w:rFonts w:ascii="Palatino Linotype" w:hAnsi="Palatino Linotype"/>
        </w:rPr>
        <w:t>mado con motivo del</w:t>
      </w:r>
      <w:r w:rsidRPr="00C500B5">
        <w:rPr>
          <w:rFonts w:ascii="Palatino Linotype" w:hAnsi="Palatino Linotype"/>
        </w:rPr>
        <w:t xml:space="preserve"> recurso de revisión</w:t>
      </w:r>
      <w:r w:rsidR="008D6879" w:rsidRPr="00C500B5">
        <w:rPr>
          <w:rFonts w:ascii="Palatino Linotype" w:hAnsi="Palatino Linotype"/>
        </w:rPr>
        <w:t xml:space="preserve"> </w:t>
      </w:r>
      <w:r w:rsidR="001D785C">
        <w:rPr>
          <w:rFonts w:ascii="Palatino Linotype" w:hAnsi="Palatino Linotype"/>
          <w:b/>
        </w:rPr>
        <w:t>00002/INFOEM/IP/RR-E/2019</w:t>
      </w:r>
      <w:r w:rsidR="003E4A5C" w:rsidRPr="00C500B5">
        <w:rPr>
          <w:rFonts w:ascii="Palatino Linotype" w:hAnsi="Palatino Linotype"/>
          <w:b/>
        </w:rPr>
        <w:t xml:space="preserve"> </w:t>
      </w:r>
      <w:r w:rsidRPr="00C500B5">
        <w:rPr>
          <w:rFonts w:ascii="Palatino Linotype" w:hAnsi="Palatino Linotype"/>
        </w:rPr>
        <w:t xml:space="preserve">promovido por </w:t>
      </w:r>
      <w:r w:rsidR="00BB2780" w:rsidRPr="00BB2780">
        <w:rPr>
          <w:rFonts w:ascii="Palatino Linotype" w:hAnsi="Palatino Linotype"/>
          <w:b/>
          <w:bCs/>
          <w:highlight w:val="black"/>
        </w:rPr>
        <w:t>-------------------------------------------</w:t>
      </w:r>
      <w:r w:rsidR="00875A79" w:rsidRPr="00BB2780">
        <w:rPr>
          <w:rFonts w:ascii="Palatino Linotype" w:hAnsi="Palatino Linotype"/>
          <w:b/>
          <w:bCs/>
          <w:highlight w:val="black"/>
        </w:rPr>
        <w:t xml:space="preserve"> </w:t>
      </w:r>
      <w:r w:rsidR="00BB2780" w:rsidRPr="00BB2780">
        <w:rPr>
          <w:rFonts w:ascii="Palatino Linotype" w:hAnsi="Palatino Linotype"/>
          <w:b/>
          <w:bCs/>
          <w:highlight w:val="black"/>
        </w:rPr>
        <w:t>----------------------------</w:t>
      </w:r>
      <w:r w:rsidR="003E4A5C" w:rsidRPr="00C500B5">
        <w:rPr>
          <w:rFonts w:ascii="Palatino Linotype" w:hAnsi="Palatino Linotype"/>
          <w:b/>
          <w:bCs/>
        </w:rPr>
        <w:t xml:space="preserve"> </w:t>
      </w:r>
      <w:r w:rsidRPr="00C500B5">
        <w:rPr>
          <w:rFonts w:ascii="Palatino Linotype" w:hAnsi="Palatino Linotype" w:cs="Arial"/>
        </w:rPr>
        <w:t xml:space="preserve">en su </w:t>
      </w:r>
      <w:r w:rsidR="00D83C17" w:rsidRPr="00C500B5">
        <w:rPr>
          <w:rFonts w:ascii="Palatino Linotype" w:hAnsi="Palatino Linotype" w:cs="Arial"/>
        </w:rPr>
        <w:t>calidad</w:t>
      </w:r>
      <w:r w:rsidRPr="00C500B5">
        <w:rPr>
          <w:rFonts w:ascii="Palatino Linotype" w:hAnsi="Palatino Linotype" w:cs="Arial"/>
        </w:rPr>
        <w:t xml:space="preserve"> de </w:t>
      </w:r>
      <w:r w:rsidRPr="00C500B5">
        <w:rPr>
          <w:rFonts w:ascii="Palatino Linotype" w:hAnsi="Palatino Linotype" w:cs="Arial"/>
          <w:b/>
        </w:rPr>
        <w:t>RECURRENTE</w:t>
      </w:r>
      <w:r w:rsidRPr="00C500B5">
        <w:rPr>
          <w:rFonts w:ascii="Palatino Linotype" w:hAnsi="Palatino Linotype" w:cs="Arial"/>
        </w:rPr>
        <w:t xml:space="preserve">, en contra </w:t>
      </w:r>
      <w:r w:rsidR="000D5A1D" w:rsidRPr="00C500B5">
        <w:rPr>
          <w:rFonts w:ascii="Palatino Linotype" w:hAnsi="Palatino Linotype" w:cs="Arial"/>
        </w:rPr>
        <w:t xml:space="preserve">de </w:t>
      </w:r>
      <w:r w:rsidR="00843908" w:rsidRPr="00C500B5">
        <w:rPr>
          <w:rFonts w:ascii="Palatino Linotype" w:hAnsi="Palatino Linotype" w:cs="Arial"/>
        </w:rPr>
        <w:t>la respuesta de</w:t>
      </w:r>
      <w:r w:rsidR="008D6879" w:rsidRPr="00C500B5">
        <w:rPr>
          <w:rFonts w:ascii="Palatino Linotype" w:hAnsi="Palatino Linotype" w:cs="Arial"/>
        </w:rPr>
        <w:t xml:space="preserve"> </w:t>
      </w:r>
      <w:r w:rsidR="00843908" w:rsidRPr="00C500B5">
        <w:rPr>
          <w:rFonts w:ascii="Palatino Linotype" w:hAnsi="Palatino Linotype" w:cs="Arial"/>
        </w:rPr>
        <w:t>l</w:t>
      </w:r>
      <w:r w:rsidR="008D6879" w:rsidRPr="00C500B5">
        <w:rPr>
          <w:rFonts w:ascii="Palatino Linotype" w:hAnsi="Palatino Linotype" w:cs="Arial"/>
        </w:rPr>
        <w:t>a</w:t>
      </w:r>
      <w:r w:rsidR="00ED007B" w:rsidRPr="00C500B5">
        <w:rPr>
          <w:rFonts w:ascii="Palatino Linotype" w:hAnsi="Palatino Linotype" w:cs="Arial"/>
        </w:rPr>
        <w:t xml:space="preserve"> </w:t>
      </w:r>
      <w:r w:rsidR="00875A79" w:rsidRPr="00C500B5">
        <w:rPr>
          <w:rFonts w:ascii="Palatino Linotype" w:hAnsi="Palatino Linotype"/>
          <w:b/>
          <w:bCs/>
          <w:color w:val="000000"/>
        </w:rPr>
        <w:t>Secretaría de Justicia y Derechos Humanos</w:t>
      </w:r>
      <w:r w:rsidR="003E4A5C" w:rsidRPr="00C500B5">
        <w:rPr>
          <w:rFonts w:ascii="Palatino Linotype" w:hAnsi="Palatino Linotype"/>
          <w:b/>
          <w:bCs/>
        </w:rPr>
        <w:t xml:space="preserve"> </w:t>
      </w:r>
      <w:r w:rsidRPr="00C500B5">
        <w:rPr>
          <w:rFonts w:ascii="Palatino Linotype" w:hAnsi="Palatino Linotype"/>
        </w:rPr>
        <w:t>en lo sucesivo el</w:t>
      </w:r>
      <w:r w:rsidRPr="00C500B5">
        <w:rPr>
          <w:rFonts w:ascii="Palatino Linotype" w:hAnsi="Palatino Linotype"/>
          <w:b/>
        </w:rPr>
        <w:t xml:space="preserve"> SUJETO OBLIGADO, </w:t>
      </w:r>
      <w:r w:rsidRPr="00C500B5">
        <w:rPr>
          <w:rFonts w:ascii="Palatino Linotype" w:hAnsi="Palatino Linotype"/>
        </w:rPr>
        <w:t>se procede a dictar la presente resolución, con base en los siguientes:</w:t>
      </w:r>
    </w:p>
    <w:p w14:paraId="0BBCF3EE" w14:textId="77777777" w:rsidR="008A5A73" w:rsidRDefault="008A5A73" w:rsidP="00C500B5">
      <w:pPr>
        <w:tabs>
          <w:tab w:val="left" w:pos="0"/>
        </w:tabs>
        <w:spacing w:line="360" w:lineRule="auto"/>
        <w:jc w:val="both"/>
        <w:rPr>
          <w:rFonts w:ascii="Palatino Linotype" w:hAnsi="Palatino Linotype"/>
        </w:rPr>
      </w:pPr>
    </w:p>
    <w:p w14:paraId="1F86F6CF" w14:textId="77777777" w:rsidR="00C500B5" w:rsidRPr="00492200" w:rsidRDefault="00C500B5" w:rsidP="00C500B5">
      <w:pPr>
        <w:tabs>
          <w:tab w:val="left" w:pos="0"/>
        </w:tabs>
        <w:spacing w:line="360" w:lineRule="auto"/>
        <w:jc w:val="both"/>
        <w:rPr>
          <w:rFonts w:ascii="Palatino Linotype" w:hAnsi="Palatino Linotype"/>
          <w:sz w:val="12"/>
        </w:rPr>
      </w:pPr>
    </w:p>
    <w:p w14:paraId="769E1410" w14:textId="5740327F" w:rsidR="00587366" w:rsidRPr="00C500B5" w:rsidRDefault="00662C69" w:rsidP="00C500B5">
      <w:pPr>
        <w:pStyle w:val="Ttulo1"/>
        <w:tabs>
          <w:tab w:val="left" w:pos="0"/>
        </w:tabs>
        <w:spacing w:before="0" w:line="360" w:lineRule="auto"/>
        <w:jc w:val="center"/>
        <w:rPr>
          <w:b/>
          <w:szCs w:val="24"/>
        </w:rPr>
      </w:pPr>
      <w:bookmarkStart w:id="0" w:name="_Toc461555884"/>
      <w:bookmarkStart w:id="1" w:name="_Toc466371847"/>
      <w:bookmarkStart w:id="2" w:name="_Toc3464799"/>
      <w:r w:rsidRPr="00C500B5">
        <w:rPr>
          <w:b/>
          <w:szCs w:val="24"/>
        </w:rPr>
        <w:t>ANTECEDENTES</w:t>
      </w:r>
      <w:bookmarkEnd w:id="0"/>
      <w:bookmarkEnd w:id="1"/>
      <w:bookmarkEnd w:id="2"/>
    </w:p>
    <w:p w14:paraId="468D1AB4" w14:textId="77777777" w:rsidR="008A5A73" w:rsidRPr="00C500B5" w:rsidRDefault="008A5A73" w:rsidP="00C500B5">
      <w:pPr>
        <w:tabs>
          <w:tab w:val="left" w:pos="0"/>
        </w:tabs>
        <w:spacing w:line="360" w:lineRule="auto"/>
        <w:rPr>
          <w:rFonts w:ascii="Palatino Linotype" w:hAnsi="Palatino Linotype"/>
          <w:lang w:eastAsia="en-US"/>
        </w:rPr>
      </w:pPr>
    </w:p>
    <w:p w14:paraId="6C0D2B51" w14:textId="3517B5BC" w:rsidR="00875A79" w:rsidRPr="00C500B5" w:rsidRDefault="00C04C04" w:rsidP="00C500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Pr>
          <w:rFonts w:ascii="Palatino Linotype" w:eastAsia="Calibri" w:hAnsi="Palatino Linotype" w:cs="Arial"/>
          <w:noProof/>
          <w:lang w:val="es-MX" w:eastAsia="es-MX"/>
        </w:rPr>
        <mc:AlternateContent>
          <mc:Choice Requires="wps">
            <w:drawing>
              <wp:anchor distT="0" distB="0" distL="114300" distR="114300" simplePos="0" relativeHeight="251659264" behindDoc="0" locked="0" layoutInCell="1" allowOverlap="1" wp14:anchorId="69A3AA49" wp14:editId="372AD1B0">
                <wp:simplePos x="0" y="0"/>
                <wp:positionH relativeFrom="column">
                  <wp:posOffset>87838</wp:posOffset>
                </wp:positionH>
                <wp:positionV relativeFrom="paragraph">
                  <wp:posOffset>1227315</wp:posOffset>
                </wp:positionV>
                <wp:extent cx="5432612" cy="2005533"/>
                <wp:effectExtent l="57150" t="38100" r="53975" b="90170"/>
                <wp:wrapNone/>
                <wp:docPr id="2" name="Conector recto 2"/>
                <wp:cNvGraphicFramePr/>
                <a:graphic xmlns:a="http://schemas.openxmlformats.org/drawingml/2006/main">
                  <a:graphicData uri="http://schemas.microsoft.com/office/word/2010/wordprocessingShape">
                    <wps:wsp>
                      <wps:cNvCnPr/>
                      <wps:spPr>
                        <a:xfrm>
                          <a:off x="0" y="0"/>
                          <a:ext cx="5432612" cy="200553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B601CE"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9pt,96.65pt" to="434.65pt,2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" strokecolor="#4f81bd [3204]" strokeweight="3pt">
                <v:shadow on="t" color="black" opacity="24903f" origin=",.5" offset="0,.55556mm"/>
              </v:line>
            </w:pict>
          </mc:Fallback>
        </mc:AlternateContent>
      </w:r>
      <w:r w:rsidR="00D9392E" w:rsidRPr="00C500B5">
        <w:rPr>
          <w:rFonts w:ascii="Palatino Linotype" w:eastAsia="Calibri" w:hAnsi="Palatino Linotype" w:cs="Arial"/>
        </w:rPr>
        <w:t xml:space="preserve">El </w:t>
      </w:r>
      <w:r w:rsidR="00875A79" w:rsidRPr="00C500B5">
        <w:rPr>
          <w:rFonts w:ascii="Palatino Linotype" w:eastAsia="Calibri" w:hAnsi="Palatino Linotype" w:cs="Arial"/>
        </w:rPr>
        <w:t>día</w:t>
      </w:r>
      <w:r w:rsidR="00875A79" w:rsidRPr="00C500B5">
        <w:rPr>
          <w:rFonts w:ascii="Palatino Linotype" w:hAnsi="Palatino Linotype" w:cs="Arial"/>
        </w:rPr>
        <w:t xml:space="preserve"> veintiuno </w:t>
      </w:r>
      <w:r w:rsidR="00EB23FD" w:rsidRPr="00C500B5">
        <w:rPr>
          <w:rFonts w:ascii="Palatino Linotype" w:hAnsi="Palatino Linotype" w:cs="Arial"/>
        </w:rPr>
        <w:t xml:space="preserve">(21) </w:t>
      </w:r>
      <w:r w:rsidR="00875A79" w:rsidRPr="00C500B5">
        <w:rPr>
          <w:rFonts w:ascii="Palatino Linotype" w:hAnsi="Palatino Linotype" w:cs="Arial"/>
        </w:rPr>
        <w:t xml:space="preserve">de noviembre de dos mil dieciocho, </w:t>
      </w:r>
      <w:r w:rsidR="00875A79" w:rsidRPr="00C500B5">
        <w:rPr>
          <w:rFonts w:ascii="Palatino Linotype" w:hAnsi="Palatino Linotype" w:cs="Arial"/>
          <w:b/>
        </w:rPr>
        <w:t>EL RECURRENTE</w:t>
      </w:r>
      <w:r w:rsidR="00875A79" w:rsidRPr="00C500B5">
        <w:rPr>
          <w:rFonts w:ascii="Palatino Linotype" w:hAnsi="Palatino Linotype" w:cs="Arial"/>
        </w:rPr>
        <w:t xml:space="preserve"> y otra persona</w:t>
      </w:r>
      <w:r w:rsidR="00875A79" w:rsidRPr="00C500B5">
        <w:rPr>
          <w:rFonts w:ascii="Palatino Linotype" w:hAnsi="Palatino Linotype" w:cs="Arial"/>
          <w:b/>
        </w:rPr>
        <w:t xml:space="preserve"> </w:t>
      </w:r>
      <w:r w:rsidR="00875A79" w:rsidRPr="00C500B5">
        <w:rPr>
          <w:rFonts w:ascii="Palatino Linotype" w:hAnsi="Palatino Linotype" w:cs="Arial"/>
        </w:rPr>
        <w:t xml:space="preserve">presentaron de manera escrita en dos formatos libres ante </w:t>
      </w:r>
      <w:r w:rsidR="00875A79" w:rsidRPr="00C500B5">
        <w:rPr>
          <w:rFonts w:ascii="Palatino Linotype" w:hAnsi="Palatino Linotype" w:cs="Arial"/>
          <w:b/>
        </w:rPr>
        <w:t>EL SUJETO OBLIGADO</w:t>
      </w:r>
      <w:r w:rsidR="00EB23FD" w:rsidRPr="00C500B5">
        <w:rPr>
          <w:rFonts w:ascii="Palatino Linotype" w:hAnsi="Palatino Linotype" w:cs="Arial"/>
        </w:rPr>
        <w:t>, una</w:t>
      </w:r>
      <w:r w:rsidR="00875A79" w:rsidRPr="00C500B5">
        <w:rPr>
          <w:rFonts w:ascii="Palatino Linotype" w:hAnsi="Palatino Linotype" w:cs="Arial"/>
        </w:rPr>
        <w:t xml:space="preserve"> solicitud de acceso a la información pública, mediante la cual requirieron lo siguiente:</w:t>
      </w:r>
    </w:p>
    <w:p w14:paraId="6059A3FA" w14:textId="6AFC25E3" w:rsidR="00875A79" w:rsidRPr="00C500B5" w:rsidRDefault="00875A79" w:rsidP="00C500B5">
      <w:pPr>
        <w:pStyle w:val="Prrafodelista"/>
        <w:tabs>
          <w:tab w:val="left" w:pos="0"/>
        </w:tabs>
        <w:spacing w:line="360" w:lineRule="auto"/>
        <w:ind w:left="0" w:right="49"/>
        <w:jc w:val="both"/>
        <w:rPr>
          <w:rFonts w:ascii="Palatino Linotype" w:eastAsia="Calibri" w:hAnsi="Palatino Linotype" w:cs="Arial"/>
        </w:rPr>
      </w:pPr>
    </w:p>
    <w:p w14:paraId="1C4AB2C0" w14:textId="33367EF8" w:rsidR="00FB54FB" w:rsidRPr="00C500B5" w:rsidRDefault="00572B71" w:rsidP="00C500B5">
      <w:pPr>
        <w:pStyle w:val="Prrafodelista"/>
        <w:tabs>
          <w:tab w:val="left" w:pos="0"/>
        </w:tabs>
        <w:spacing w:line="360" w:lineRule="auto"/>
        <w:ind w:left="709" w:right="333"/>
        <w:jc w:val="both"/>
        <w:rPr>
          <w:rFonts w:ascii="Palatino Linotype" w:hAnsi="Palatino Linotype"/>
          <w:i/>
        </w:rPr>
      </w:pPr>
      <w:r w:rsidRPr="00572B71">
        <w:rPr>
          <w:rFonts w:ascii="Palatino Linotype" w:hAnsi="Palatino Linotype"/>
          <w:i/>
          <w:noProof/>
          <w:lang w:val="es-MX" w:eastAsia="es-MX"/>
        </w:rPr>
        <w:drawing>
          <wp:inline distT="0" distB="0" distL="0" distR="0" wp14:anchorId="5E69F44B" wp14:editId="5D341C82">
            <wp:extent cx="5020310" cy="604583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0310" cy="6045835"/>
                    </a:xfrm>
                    <a:prstGeom prst="rect">
                      <a:avLst/>
                    </a:prstGeom>
                    <a:noFill/>
                    <a:ln>
                      <a:noFill/>
                    </a:ln>
                  </pic:spPr>
                </pic:pic>
              </a:graphicData>
            </a:graphic>
          </wp:inline>
        </w:drawing>
      </w:r>
    </w:p>
    <w:p w14:paraId="3573EA51" w14:textId="7B6F13D4" w:rsidR="00875A79" w:rsidRPr="00C500B5" w:rsidRDefault="00875A79" w:rsidP="00C500B5">
      <w:pPr>
        <w:pStyle w:val="Prrafodelista"/>
        <w:tabs>
          <w:tab w:val="left" w:pos="0"/>
        </w:tabs>
        <w:spacing w:line="360" w:lineRule="auto"/>
        <w:ind w:left="709" w:right="333"/>
        <w:jc w:val="both"/>
        <w:rPr>
          <w:rFonts w:ascii="Palatino Linotype" w:hAnsi="Palatino Linotype"/>
          <w:i/>
        </w:rPr>
      </w:pPr>
      <w:r w:rsidRPr="00C500B5">
        <w:rPr>
          <w:rFonts w:ascii="Palatino Linotype" w:hAnsi="Palatino Linotype"/>
          <w:i/>
          <w:noProof/>
          <w:lang w:val="es-MX" w:eastAsia="es-MX"/>
        </w:rPr>
        <w:drawing>
          <wp:inline distT="0" distB="0" distL="0" distR="0" wp14:anchorId="665814B0" wp14:editId="37861582">
            <wp:extent cx="4937760" cy="6810375"/>
            <wp:effectExtent l="19050" t="19050" r="1524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7760" cy="6810375"/>
                    </a:xfrm>
                    <a:prstGeom prst="rect">
                      <a:avLst/>
                    </a:prstGeom>
                    <a:noFill/>
                    <a:ln>
                      <a:solidFill>
                        <a:schemeClr val="tx1"/>
                      </a:solidFill>
                    </a:ln>
                  </pic:spPr>
                </pic:pic>
              </a:graphicData>
            </a:graphic>
          </wp:inline>
        </w:drawing>
      </w:r>
    </w:p>
    <w:p w14:paraId="2DF3F1DF" w14:textId="5EFACE07" w:rsidR="00875A79" w:rsidRPr="00C500B5" w:rsidRDefault="00572B71" w:rsidP="00C500B5">
      <w:pPr>
        <w:pStyle w:val="Prrafodelista"/>
        <w:tabs>
          <w:tab w:val="left" w:pos="0"/>
        </w:tabs>
        <w:spacing w:line="360" w:lineRule="auto"/>
        <w:ind w:left="709" w:right="333"/>
        <w:jc w:val="both"/>
        <w:rPr>
          <w:rFonts w:ascii="Palatino Linotype" w:hAnsi="Palatino Linotype"/>
          <w:i/>
        </w:rPr>
      </w:pPr>
      <w:r w:rsidRPr="00572B71">
        <w:rPr>
          <w:rFonts w:ascii="Palatino Linotype" w:hAnsi="Palatino Linotype"/>
          <w:i/>
          <w:noProof/>
          <w:lang w:val="es-MX" w:eastAsia="es-MX"/>
        </w:rPr>
        <w:drawing>
          <wp:inline distT="0" distB="0" distL="0" distR="0" wp14:anchorId="5262F971" wp14:editId="4662FFC4">
            <wp:extent cx="4869180" cy="677926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9180" cy="6779260"/>
                    </a:xfrm>
                    <a:prstGeom prst="rect">
                      <a:avLst/>
                    </a:prstGeom>
                    <a:noFill/>
                    <a:ln>
                      <a:noFill/>
                    </a:ln>
                  </pic:spPr>
                </pic:pic>
              </a:graphicData>
            </a:graphic>
          </wp:inline>
        </w:drawing>
      </w:r>
    </w:p>
    <w:p w14:paraId="7727518C" w14:textId="4DF03F9E" w:rsidR="00A45546" w:rsidRPr="00C500B5" w:rsidRDefault="00A8769A" w:rsidP="00C500B5">
      <w:pPr>
        <w:pStyle w:val="Prrafodelista"/>
        <w:tabs>
          <w:tab w:val="left" w:pos="0"/>
        </w:tabs>
        <w:spacing w:line="360" w:lineRule="auto"/>
        <w:ind w:left="567" w:right="616"/>
        <w:jc w:val="both"/>
        <w:rPr>
          <w:rFonts w:ascii="Palatino Linotype" w:hAnsi="Palatino Linotype"/>
        </w:rPr>
      </w:pPr>
      <w:r w:rsidRPr="00C500B5">
        <w:rPr>
          <w:rFonts w:ascii="Palatino Linotype" w:eastAsia="Times New Roman" w:hAnsi="Palatino Linotype" w:cs="Arial"/>
        </w:rPr>
        <w:t xml:space="preserve">Señaló </w:t>
      </w:r>
      <w:r w:rsidR="00750A80" w:rsidRPr="00C500B5">
        <w:rPr>
          <w:rFonts w:ascii="Palatino Linotype" w:eastAsia="Times New Roman" w:hAnsi="Palatino Linotype" w:cs="Arial"/>
        </w:rPr>
        <w:t>como modalidad de entrega de información</w:t>
      </w:r>
      <w:r w:rsidR="00750A80" w:rsidRPr="00C500B5">
        <w:rPr>
          <w:rFonts w:ascii="Palatino Linotype" w:eastAsia="Times New Roman" w:hAnsi="Palatino Linotype" w:cs="Arial"/>
          <w:b/>
        </w:rPr>
        <w:t>:</w:t>
      </w:r>
      <w:r w:rsidR="00750A80" w:rsidRPr="00C500B5">
        <w:rPr>
          <w:rFonts w:ascii="Palatino Linotype" w:eastAsia="Times New Roman" w:hAnsi="Palatino Linotype" w:cs="Arial"/>
        </w:rPr>
        <w:t xml:space="preserve"> </w:t>
      </w:r>
      <w:r w:rsidR="007B30F3" w:rsidRPr="00C500B5">
        <w:rPr>
          <w:rFonts w:ascii="Palatino Linotype" w:hAnsi="Palatino Linotype"/>
        </w:rPr>
        <w:t>A través de</w:t>
      </w:r>
      <w:r w:rsidR="00D24736" w:rsidRPr="00C500B5">
        <w:rPr>
          <w:rFonts w:ascii="Palatino Linotype" w:hAnsi="Palatino Linotype"/>
        </w:rPr>
        <w:t xml:space="preserve"> </w:t>
      </w:r>
      <w:r w:rsidR="00D24736" w:rsidRPr="00C500B5">
        <w:rPr>
          <w:rFonts w:ascii="Palatino Linotype" w:hAnsi="Palatino Linotype"/>
          <w:b/>
        </w:rPr>
        <w:t>correo electrónico.</w:t>
      </w:r>
    </w:p>
    <w:p w14:paraId="2436E726" w14:textId="77777777" w:rsidR="00EA3A65" w:rsidRPr="00492200" w:rsidRDefault="00EA3A65" w:rsidP="00C500B5">
      <w:pPr>
        <w:pStyle w:val="Prrafodelista"/>
        <w:tabs>
          <w:tab w:val="left" w:pos="0"/>
        </w:tabs>
        <w:spacing w:line="360" w:lineRule="auto"/>
        <w:ind w:left="1287"/>
        <w:jc w:val="both"/>
        <w:rPr>
          <w:rFonts w:ascii="Palatino Linotype" w:hAnsi="Palatino Linotype"/>
          <w:sz w:val="12"/>
        </w:rPr>
      </w:pPr>
    </w:p>
    <w:p w14:paraId="7DDD3CE7" w14:textId="3C92C6E0" w:rsidR="00D870F1" w:rsidRPr="00C500B5" w:rsidRDefault="00EB23FD" w:rsidP="00C500B5">
      <w:pPr>
        <w:pStyle w:val="Prrafodelista"/>
        <w:numPr>
          <w:ilvl w:val="0"/>
          <w:numId w:val="1"/>
        </w:numPr>
        <w:tabs>
          <w:tab w:val="left" w:pos="0"/>
        </w:tabs>
        <w:spacing w:line="360" w:lineRule="auto"/>
        <w:ind w:left="0" w:right="49" w:firstLine="0"/>
        <w:jc w:val="both"/>
        <w:rPr>
          <w:rFonts w:ascii="Palatino Linotype" w:hAnsi="Palatino Linotype"/>
        </w:rPr>
      </w:pPr>
      <w:r w:rsidRPr="00C500B5">
        <w:rPr>
          <w:rFonts w:ascii="Palatino Linotype" w:hAnsi="Palatino Linotype"/>
        </w:rPr>
        <w:t>Mediante oficio de fecha</w:t>
      </w:r>
      <w:r w:rsidR="00585F00" w:rsidRPr="00C500B5">
        <w:rPr>
          <w:rFonts w:ascii="Palatino Linotype" w:hAnsi="Palatino Linotype"/>
        </w:rPr>
        <w:t xml:space="preserve"> </w:t>
      </w:r>
      <w:r w:rsidR="00F95923" w:rsidRPr="00C500B5">
        <w:rPr>
          <w:rFonts w:ascii="Palatino Linotype" w:hAnsi="Palatino Linotype"/>
        </w:rPr>
        <w:t>siete</w:t>
      </w:r>
      <w:r w:rsidR="003E4A5C" w:rsidRPr="00C500B5">
        <w:rPr>
          <w:rFonts w:ascii="Palatino Linotype" w:hAnsi="Palatino Linotype"/>
        </w:rPr>
        <w:t xml:space="preserve"> (</w:t>
      </w:r>
      <w:r w:rsidR="00EA3A65" w:rsidRPr="00C500B5">
        <w:rPr>
          <w:rFonts w:ascii="Palatino Linotype" w:hAnsi="Palatino Linotype"/>
        </w:rPr>
        <w:t>0</w:t>
      </w:r>
      <w:r w:rsidR="00F95923" w:rsidRPr="00C500B5">
        <w:rPr>
          <w:rFonts w:ascii="Palatino Linotype" w:hAnsi="Palatino Linotype"/>
        </w:rPr>
        <w:t>7</w:t>
      </w:r>
      <w:r w:rsidR="0077381A" w:rsidRPr="00C500B5">
        <w:rPr>
          <w:rFonts w:ascii="Palatino Linotype" w:hAnsi="Palatino Linotype"/>
        </w:rPr>
        <w:t xml:space="preserve">) de </w:t>
      </w:r>
      <w:r w:rsidR="00EA3A65" w:rsidRPr="00C500B5">
        <w:rPr>
          <w:rFonts w:ascii="Palatino Linotype" w:hAnsi="Palatino Linotype"/>
        </w:rPr>
        <w:t>dic</w:t>
      </w:r>
      <w:r w:rsidR="00F95923" w:rsidRPr="00C500B5">
        <w:rPr>
          <w:rFonts w:ascii="Palatino Linotype" w:hAnsi="Palatino Linotype"/>
        </w:rPr>
        <w:t>iem</w:t>
      </w:r>
      <w:r w:rsidR="0077381A" w:rsidRPr="00C500B5">
        <w:rPr>
          <w:rFonts w:ascii="Palatino Linotype" w:hAnsi="Palatino Linotype"/>
        </w:rPr>
        <w:t>bre</w:t>
      </w:r>
      <w:r w:rsidR="00FB54FB" w:rsidRPr="00C500B5">
        <w:rPr>
          <w:rFonts w:ascii="Palatino Linotype" w:hAnsi="Palatino Linotype"/>
        </w:rPr>
        <w:t xml:space="preserve"> de dos mil dieciocho</w:t>
      </w:r>
      <w:r w:rsidR="00585F00" w:rsidRPr="00C500B5">
        <w:rPr>
          <w:rFonts w:ascii="Palatino Linotype" w:hAnsi="Palatino Linotype"/>
        </w:rPr>
        <w:t xml:space="preserve">, el </w:t>
      </w:r>
      <w:r w:rsidR="00585F00" w:rsidRPr="00C500B5">
        <w:rPr>
          <w:rFonts w:ascii="Palatino Linotype" w:hAnsi="Palatino Linotype"/>
          <w:b/>
        </w:rPr>
        <w:t xml:space="preserve">SUJETO OBLIGADO </w:t>
      </w:r>
      <w:r w:rsidR="00F95923" w:rsidRPr="00C500B5">
        <w:rPr>
          <w:rFonts w:ascii="Palatino Linotype" w:hAnsi="Palatino Linotype"/>
        </w:rPr>
        <w:t xml:space="preserve">dio </w:t>
      </w:r>
      <w:r w:rsidR="00D870F1" w:rsidRPr="00C500B5">
        <w:rPr>
          <w:rFonts w:ascii="Palatino Linotype" w:hAnsi="Palatino Linotype"/>
        </w:rPr>
        <w:t xml:space="preserve">respuesta a la solicitud de información, en los siguientes términos: </w:t>
      </w:r>
    </w:p>
    <w:p w14:paraId="65E45A69" w14:textId="4346FBBF" w:rsidR="00EB23FD" w:rsidRPr="00C500B5" w:rsidRDefault="00EB23FD" w:rsidP="00C500B5">
      <w:pPr>
        <w:pStyle w:val="Prrafodelista"/>
        <w:tabs>
          <w:tab w:val="left" w:pos="0"/>
        </w:tabs>
        <w:spacing w:line="360" w:lineRule="auto"/>
        <w:ind w:left="0" w:right="49"/>
        <w:jc w:val="both"/>
        <w:rPr>
          <w:rFonts w:ascii="Palatino Linotype" w:hAnsi="Palatino Linotype"/>
        </w:rPr>
      </w:pPr>
    </w:p>
    <w:p w14:paraId="27236B8A" w14:textId="78062627" w:rsidR="00C500B5" w:rsidRPr="00C500B5" w:rsidRDefault="003E54DA" w:rsidP="00C500B5">
      <w:pPr>
        <w:pStyle w:val="Prrafodelista"/>
        <w:tabs>
          <w:tab w:val="left" w:pos="0"/>
        </w:tabs>
        <w:spacing w:line="360" w:lineRule="auto"/>
        <w:ind w:left="0" w:right="49"/>
        <w:jc w:val="center"/>
        <w:rPr>
          <w:rFonts w:ascii="Palatino Linotype" w:hAnsi="Palatino Linotype"/>
        </w:rPr>
      </w:pPr>
      <w:r w:rsidRPr="003E54DA">
        <w:rPr>
          <w:rFonts w:ascii="Palatino Linotype" w:hAnsi="Palatino Linotype"/>
          <w:noProof/>
          <w:bdr w:val="single" w:sz="4" w:space="0" w:color="auto"/>
          <w:lang w:val="es-MX" w:eastAsia="es-MX"/>
        </w:rPr>
        <w:drawing>
          <wp:inline distT="0" distB="0" distL="0" distR="0" wp14:anchorId="77377CF4" wp14:editId="2A569BD2">
            <wp:extent cx="3674476" cy="4269142"/>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3294" cy="4279387"/>
                    </a:xfrm>
                    <a:prstGeom prst="rect">
                      <a:avLst/>
                    </a:prstGeom>
                    <a:noFill/>
                    <a:ln>
                      <a:noFill/>
                    </a:ln>
                  </pic:spPr>
                </pic:pic>
              </a:graphicData>
            </a:graphic>
          </wp:inline>
        </w:drawing>
      </w:r>
    </w:p>
    <w:p w14:paraId="4D3C9C21" w14:textId="4A1D2A74" w:rsidR="00FA3B14" w:rsidRPr="00C500B5" w:rsidRDefault="00C62FA4" w:rsidP="00C500B5">
      <w:pPr>
        <w:pStyle w:val="Prrafodelista"/>
        <w:numPr>
          <w:ilvl w:val="0"/>
          <w:numId w:val="1"/>
        </w:numPr>
        <w:tabs>
          <w:tab w:val="left" w:pos="0"/>
        </w:tabs>
        <w:spacing w:line="360" w:lineRule="auto"/>
        <w:ind w:left="284" w:right="34" w:firstLine="0"/>
        <w:jc w:val="both"/>
        <w:rPr>
          <w:rFonts w:ascii="Palatino Linotype" w:hAnsi="Palatino Linotype"/>
        </w:rPr>
      </w:pPr>
      <w:r w:rsidRPr="00C500B5">
        <w:rPr>
          <w:rFonts w:ascii="Palatino Linotype" w:eastAsia="Times New Roman" w:hAnsi="Palatino Linotype" w:cs="Arial"/>
        </w:rPr>
        <w:t>El día diez (10) de enero de dos mil diecinueve</w:t>
      </w:r>
      <w:r w:rsidRPr="00C500B5">
        <w:rPr>
          <w:rFonts w:ascii="Palatino Linotype" w:hAnsi="Palatino Linotype" w:cs="Arial"/>
          <w:b/>
        </w:rPr>
        <w:t xml:space="preserve"> EL RECURRENTE</w:t>
      </w:r>
      <w:r w:rsidRPr="00C500B5">
        <w:rPr>
          <w:rFonts w:ascii="Palatino Linotype" w:hAnsi="Palatino Linotype" w:cs="Arial"/>
        </w:rPr>
        <w:t xml:space="preserve">, a nombre propio, interpuso el recurso de revisión de manera escrita, ante este Instituto, al cual se le asignó el número de expediente </w:t>
      </w:r>
      <w:r w:rsidRPr="00C500B5">
        <w:rPr>
          <w:rFonts w:ascii="Palatino Linotype" w:hAnsi="Palatino Linotype" w:cs="Arial"/>
          <w:b/>
        </w:rPr>
        <w:t>00002/INFOEM/IP/RR-E/2019</w:t>
      </w:r>
      <w:r w:rsidRPr="00C500B5">
        <w:rPr>
          <w:rFonts w:ascii="Palatino Linotype" w:hAnsi="Palatino Linotype" w:cs="Arial"/>
        </w:rPr>
        <w:t xml:space="preserve">, señalando como acto impugnado y motivos de inconformidad los siguientes: </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22FFC956" w14:textId="040D1F6E" w:rsidR="00C62FA4" w:rsidRPr="00C500B5" w:rsidRDefault="00C62FA4" w:rsidP="00C500B5">
      <w:pPr>
        <w:tabs>
          <w:tab w:val="left" w:pos="0"/>
        </w:tabs>
        <w:spacing w:line="360" w:lineRule="auto"/>
        <w:ind w:right="34"/>
        <w:jc w:val="both"/>
        <w:rPr>
          <w:rFonts w:ascii="Palatino Linotype" w:hAnsi="Palatino Linotype"/>
        </w:rPr>
      </w:pPr>
    </w:p>
    <w:p w14:paraId="207A864E" w14:textId="400A6C79" w:rsidR="00C62FA4" w:rsidRPr="00C500B5" w:rsidRDefault="003E54DA" w:rsidP="00C500B5">
      <w:pPr>
        <w:tabs>
          <w:tab w:val="left" w:pos="0"/>
        </w:tabs>
        <w:spacing w:line="360" w:lineRule="auto"/>
        <w:ind w:right="34"/>
        <w:jc w:val="center"/>
        <w:rPr>
          <w:rFonts w:ascii="Palatino Linotype" w:hAnsi="Palatino Linotype"/>
        </w:rPr>
      </w:pPr>
      <w:r w:rsidRPr="003E54DA">
        <w:rPr>
          <w:rFonts w:ascii="Palatino Linotype" w:hAnsi="Palatino Linotype"/>
          <w:noProof/>
          <w:bdr w:val="single" w:sz="4" w:space="0" w:color="auto"/>
          <w:lang w:val="es-MX" w:eastAsia="es-MX"/>
        </w:rPr>
        <w:drawing>
          <wp:inline distT="0" distB="0" distL="0" distR="0" wp14:anchorId="0D57D5B9" wp14:editId="3E2A2DBC">
            <wp:extent cx="3849497" cy="48219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3132" cy="4826487"/>
                    </a:xfrm>
                    <a:prstGeom prst="rect">
                      <a:avLst/>
                    </a:prstGeom>
                    <a:noFill/>
                    <a:ln>
                      <a:noFill/>
                    </a:ln>
                  </pic:spPr>
                </pic:pic>
              </a:graphicData>
            </a:graphic>
          </wp:inline>
        </w:drawing>
      </w:r>
    </w:p>
    <w:p w14:paraId="577CD411" w14:textId="150EFFE2" w:rsidR="00C62FA4" w:rsidRPr="00C500B5" w:rsidRDefault="00C62FA4" w:rsidP="00C500B5">
      <w:pPr>
        <w:tabs>
          <w:tab w:val="left" w:pos="0"/>
        </w:tabs>
        <w:spacing w:line="360" w:lineRule="auto"/>
        <w:ind w:right="34"/>
        <w:jc w:val="center"/>
        <w:rPr>
          <w:rFonts w:ascii="Palatino Linotype" w:hAnsi="Palatino Linotype"/>
        </w:rPr>
      </w:pPr>
      <w:r w:rsidRPr="00C500B5">
        <w:rPr>
          <w:rFonts w:ascii="Palatino Linotype" w:hAnsi="Palatino Linotype"/>
          <w:noProof/>
          <w:lang w:val="es-MX" w:eastAsia="es-MX"/>
        </w:rPr>
        <w:drawing>
          <wp:inline distT="0" distB="0" distL="0" distR="0" wp14:anchorId="4F8FAA97" wp14:editId="3FD68C5C">
            <wp:extent cx="4447540" cy="6488430"/>
            <wp:effectExtent l="19050" t="19050" r="10160"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7540" cy="6488430"/>
                    </a:xfrm>
                    <a:prstGeom prst="rect">
                      <a:avLst/>
                    </a:prstGeom>
                    <a:noFill/>
                    <a:ln>
                      <a:solidFill>
                        <a:schemeClr val="tx1"/>
                      </a:solidFill>
                    </a:ln>
                  </pic:spPr>
                </pic:pic>
              </a:graphicData>
            </a:graphic>
          </wp:inline>
        </w:drawing>
      </w:r>
    </w:p>
    <w:p w14:paraId="24D38EB3" w14:textId="29EDEED2" w:rsidR="00C62FA4" w:rsidRPr="00C500B5" w:rsidRDefault="00C62FA4" w:rsidP="00C500B5">
      <w:pPr>
        <w:tabs>
          <w:tab w:val="left" w:pos="0"/>
        </w:tabs>
        <w:spacing w:line="360" w:lineRule="auto"/>
        <w:ind w:right="34"/>
        <w:jc w:val="center"/>
        <w:rPr>
          <w:rFonts w:ascii="Palatino Linotype" w:hAnsi="Palatino Linotype"/>
        </w:rPr>
      </w:pPr>
      <w:r w:rsidRPr="00C500B5">
        <w:rPr>
          <w:rFonts w:ascii="Palatino Linotype" w:hAnsi="Palatino Linotype"/>
          <w:noProof/>
          <w:lang w:val="es-MX" w:eastAsia="es-MX"/>
        </w:rPr>
        <w:drawing>
          <wp:inline distT="0" distB="0" distL="0" distR="0" wp14:anchorId="0DD40B41" wp14:editId="244E84D3">
            <wp:extent cx="4560437" cy="6235700"/>
            <wp:effectExtent l="19050" t="19050" r="12065"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1614" cy="6237310"/>
                    </a:xfrm>
                    <a:prstGeom prst="rect">
                      <a:avLst/>
                    </a:prstGeom>
                    <a:noFill/>
                    <a:ln>
                      <a:solidFill>
                        <a:schemeClr val="tx1"/>
                      </a:solidFill>
                    </a:ln>
                  </pic:spPr>
                </pic:pic>
              </a:graphicData>
            </a:graphic>
          </wp:inline>
        </w:drawing>
      </w:r>
    </w:p>
    <w:p w14:paraId="4524884C" w14:textId="5B12B0B7" w:rsidR="00C62FA4" w:rsidRPr="00C500B5" w:rsidRDefault="00C62FA4" w:rsidP="00C500B5">
      <w:pPr>
        <w:tabs>
          <w:tab w:val="left" w:pos="0"/>
        </w:tabs>
        <w:spacing w:line="360" w:lineRule="auto"/>
        <w:ind w:right="34"/>
        <w:jc w:val="center"/>
        <w:rPr>
          <w:rFonts w:ascii="Palatino Linotype" w:hAnsi="Palatino Linotype"/>
        </w:rPr>
      </w:pPr>
      <w:r w:rsidRPr="00C500B5">
        <w:rPr>
          <w:rFonts w:ascii="Palatino Linotype" w:hAnsi="Palatino Linotype"/>
          <w:noProof/>
          <w:lang w:val="es-MX" w:eastAsia="es-MX"/>
        </w:rPr>
        <w:drawing>
          <wp:inline distT="0" distB="0" distL="0" distR="0" wp14:anchorId="725E7D5E" wp14:editId="12054A97">
            <wp:extent cx="4455160" cy="6517640"/>
            <wp:effectExtent l="19050" t="19050" r="2159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5160" cy="6517640"/>
                    </a:xfrm>
                    <a:prstGeom prst="rect">
                      <a:avLst/>
                    </a:prstGeom>
                    <a:noFill/>
                    <a:ln>
                      <a:solidFill>
                        <a:schemeClr val="tx1"/>
                      </a:solidFill>
                    </a:ln>
                  </pic:spPr>
                </pic:pic>
              </a:graphicData>
            </a:graphic>
          </wp:inline>
        </w:drawing>
      </w:r>
    </w:p>
    <w:p w14:paraId="700B4EC1" w14:textId="7D440C87" w:rsidR="00C62FA4" w:rsidRPr="00C500B5" w:rsidRDefault="00C62FA4" w:rsidP="00C500B5">
      <w:pPr>
        <w:tabs>
          <w:tab w:val="left" w:pos="0"/>
        </w:tabs>
        <w:spacing w:line="360" w:lineRule="auto"/>
        <w:ind w:right="34"/>
        <w:jc w:val="center"/>
        <w:rPr>
          <w:rFonts w:ascii="Palatino Linotype" w:hAnsi="Palatino Linotype"/>
        </w:rPr>
      </w:pPr>
      <w:r w:rsidRPr="00C500B5">
        <w:rPr>
          <w:rFonts w:ascii="Palatino Linotype" w:hAnsi="Palatino Linotype"/>
          <w:noProof/>
          <w:lang w:val="es-MX" w:eastAsia="es-MX"/>
        </w:rPr>
        <w:drawing>
          <wp:inline distT="0" distB="0" distL="0" distR="0" wp14:anchorId="5DCD63BB" wp14:editId="1B87423B">
            <wp:extent cx="4662388" cy="6089650"/>
            <wp:effectExtent l="19050" t="19050" r="24130"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3887" cy="6091608"/>
                    </a:xfrm>
                    <a:prstGeom prst="rect">
                      <a:avLst/>
                    </a:prstGeom>
                    <a:noFill/>
                    <a:ln>
                      <a:solidFill>
                        <a:schemeClr val="tx1"/>
                      </a:solidFill>
                    </a:ln>
                  </pic:spPr>
                </pic:pic>
              </a:graphicData>
            </a:graphic>
          </wp:inline>
        </w:drawing>
      </w:r>
    </w:p>
    <w:p w14:paraId="33D5F3AF" w14:textId="68982DC6" w:rsidR="00C62FA4" w:rsidRPr="00C500B5" w:rsidRDefault="003E54DA" w:rsidP="00C500B5">
      <w:pPr>
        <w:tabs>
          <w:tab w:val="left" w:pos="0"/>
        </w:tabs>
        <w:spacing w:line="360" w:lineRule="auto"/>
        <w:ind w:right="34"/>
        <w:jc w:val="center"/>
        <w:rPr>
          <w:rFonts w:ascii="Palatino Linotype" w:hAnsi="Palatino Linotype"/>
        </w:rPr>
      </w:pPr>
      <w:r w:rsidRPr="003E54DA">
        <w:rPr>
          <w:rFonts w:ascii="Palatino Linotype" w:hAnsi="Palatino Linotype"/>
          <w:noProof/>
          <w:lang w:val="es-MX" w:eastAsia="es-MX"/>
        </w:rPr>
        <w:drawing>
          <wp:inline distT="0" distB="0" distL="0" distR="0" wp14:anchorId="33BEF158" wp14:editId="01DB8DB6">
            <wp:extent cx="4324403" cy="58533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7069" cy="5856933"/>
                    </a:xfrm>
                    <a:prstGeom prst="rect">
                      <a:avLst/>
                    </a:prstGeom>
                    <a:noFill/>
                    <a:ln>
                      <a:noFill/>
                    </a:ln>
                  </pic:spPr>
                </pic:pic>
              </a:graphicData>
            </a:graphic>
          </wp:inline>
        </w:drawing>
      </w:r>
    </w:p>
    <w:bookmarkEnd w:id="3"/>
    <w:bookmarkEnd w:id="4"/>
    <w:bookmarkEnd w:id="5"/>
    <w:bookmarkEnd w:id="6"/>
    <w:bookmarkEnd w:id="7"/>
    <w:bookmarkEnd w:id="8"/>
    <w:bookmarkEnd w:id="9"/>
    <w:bookmarkEnd w:id="10"/>
    <w:bookmarkEnd w:id="11"/>
    <w:bookmarkEnd w:id="12"/>
    <w:bookmarkEnd w:id="13"/>
    <w:bookmarkEnd w:id="14"/>
    <w:bookmarkEnd w:id="15"/>
    <w:bookmarkEnd w:id="16"/>
    <w:p w14:paraId="789EB19A" w14:textId="10407D6A" w:rsidR="00352781" w:rsidRPr="00C500B5" w:rsidRDefault="00352781" w:rsidP="00C500B5">
      <w:pPr>
        <w:pStyle w:val="Prrafodelista"/>
        <w:numPr>
          <w:ilvl w:val="0"/>
          <w:numId w:val="1"/>
        </w:numPr>
        <w:tabs>
          <w:tab w:val="left" w:pos="0"/>
        </w:tabs>
        <w:spacing w:line="360" w:lineRule="auto"/>
        <w:ind w:left="0" w:right="49" w:firstLine="0"/>
        <w:jc w:val="both"/>
        <w:rPr>
          <w:rFonts w:ascii="Palatino Linotype" w:hAnsi="Palatino Linotype"/>
        </w:rPr>
      </w:pPr>
      <w:r w:rsidRPr="00C500B5">
        <w:rPr>
          <w:rFonts w:ascii="Palatino Linotype" w:hAnsi="Palatino Linotype"/>
        </w:rPr>
        <w:t xml:space="preserve">El diez de enero de dos mil diecinueve, la Comisionada Presidenta de este Instituto, con fundamento en el artículo 185, fracción I de la Ley de Transparencia y Acceso a la Información Pública del Estado de México y Municipios, turnó el recurso de mérito, al Comisionado José Guadalupe Luna Hernández, a efecto de que se decretara su admisión o </w:t>
      </w:r>
      <w:proofErr w:type="spellStart"/>
      <w:r w:rsidRPr="00C500B5">
        <w:rPr>
          <w:rFonts w:ascii="Palatino Linotype" w:hAnsi="Palatino Linotype"/>
        </w:rPr>
        <w:t>desechamiento</w:t>
      </w:r>
      <w:proofErr w:type="spellEnd"/>
      <w:r w:rsidRPr="00C500B5">
        <w:rPr>
          <w:rFonts w:ascii="Palatino Linotype" w:hAnsi="Palatino Linotype"/>
        </w:rPr>
        <w:t>.</w:t>
      </w:r>
    </w:p>
    <w:p w14:paraId="7B105980" w14:textId="77777777" w:rsidR="00352781" w:rsidRPr="00C500B5" w:rsidRDefault="00352781" w:rsidP="00C500B5">
      <w:pPr>
        <w:pStyle w:val="Prrafodelista"/>
        <w:tabs>
          <w:tab w:val="left" w:pos="0"/>
        </w:tabs>
        <w:spacing w:line="360" w:lineRule="auto"/>
        <w:ind w:left="0" w:right="49"/>
        <w:jc w:val="both"/>
        <w:rPr>
          <w:rFonts w:ascii="Palatino Linotype" w:hAnsi="Palatino Linotype"/>
          <w:i/>
        </w:rPr>
      </w:pPr>
    </w:p>
    <w:p w14:paraId="14718D03" w14:textId="67553260" w:rsidR="00583389" w:rsidRPr="00C500B5" w:rsidRDefault="00220DD2" w:rsidP="00C500B5">
      <w:pPr>
        <w:pStyle w:val="Prrafodelista"/>
        <w:numPr>
          <w:ilvl w:val="0"/>
          <w:numId w:val="1"/>
        </w:numPr>
        <w:tabs>
          <w:tab w:val="left" w:pos="0"/>
        </w:tabs>
        <w:spacing w:line="360" w:lineRule="auto"/>
        <w:ind w:left="0" w:right="49" w:firstLine="0"/>
        <w:jc w:val="both"/>
        <w:rPr>
          <w:rFonts w:ascii="Palatino Linotype" w:hAnsi="Palatino Linotype"/>
          <w:i/>
        </w:rPr>
      </w:pPr>
      <w:r w:rsidRPr="00C500B5">
        <w:rPr>
          <w:rFonts w:ascii="Palatino Linotype" w:eastAsia="Calibri" w:hAnsi="Palatino Linotype" w:cs="Arial"/>
        </w:rPr>
        <w:t xml:space="preserve">El </w:t>
      </w:r>
      <w:r w:rsidRPr="00C500B5">
        <w:rPr>
          <w:rFonts w:ascii="Palatino Linotype" w:eastAsia="Calibri" w:hAnsi="Palatino Linotype" w:cs="Times New Roman"/>
        </w:rPr>
        <w:t>Comisionado</w:t>
      </w:r>
      <w:r w:rsidRPr="00C500B5">
        <w:rPr>
          <w:rFonts w:ascii="Palatino Linotype" w:eastAsia="Calibri" w:hAnsi="Palatino Linotype" w:cs="Arial"/>
        </w:rPr>
        <w:t xml:space="preserve"> Ponente con fundamento en lo dispuesto por el artículo 185 fracción II de la ley de la materia, a través del acuerdo de admisión de fecha </w:t>
      </w:r>
      <w:r w:rsidR="00352781" w:rsidRPr="00C500B5">
        <w:rPr>
          <w:rFonts w:ascii="Palatino Linotype" w:eastAsia="Calibri" w:hAnsi="Palatino Linotype" w:cs="Arial"/>
        </w:rPr>
        <w:t>quin</w:t>
      </w:r>
      <w:r w:rsidR="00F35F4C" w:rsidRPr="00C500B5">
        <w:rPr>
          <w:rFonts w:ascii="Palatino Linotype" w:eastAsia="Calibri" w:hAnsi="Palatino Linotype" w:cs="Arial"/>
        </w:rPr>
        <w:t>ce</w:t>
      </w:r>
      <w:r w:rsidR="00091508" w:rsidRPr="00C500B5">
        <w:rPr>
          <w:rFonts w:ascii="Palatino Linotype" w:eastAsia="Calibri" w:hAnsi="Palatino Linotype" w:cs="Arial"/>
        </w:rPr>
        <w:t xml:space="preserve"> (</w:t>
      </w:r>
      <w:r w:rsidR="00F35F4C" w:rsidRPr="00C500B5">
        <w:rPr>
          <w:rFonts w:ascii="Palatino Linotype" w:eastAsia="Calibri" w:hAnsi="Palatino Linotype" w:cs="Arial"/>
        </w:rPr>
        <w:t>1</w:t>
      </w:r>
      <w:r w:rsidR="00352781" w:rsidRPr="00C500B5">
        <w:rPr>
          <w:rFonts w:ascii="Palatino Linotype" w:eastAsia="Calibri" w:hAnsi="Palatino Linotype" w:cs="Arial"/>
        </w:rPr>
        <w:t>5</w:t>
      </w:r>
      <w:r w:rsidR="00091508" w:rsidRPr="00C500B5">
        <w:rPr>
          <w:rFonts w:ascii="Palatino Linotype" w:eastAsia="Calibri" w:hAnsi="Palatino Linotype" w:cs="Arial"/>
        </w:rPr>
        <w:t>) de e</w:t>
      </w:r>
      <w:r w:rsidR="00352781" w:rsidRPr="00C500B5">
        <w:rPr>
          <w:rFonts w:ascii="Palatino Linotype" w:eastAsia="Calibri" w:hAnsi="Palatino Linotype" w:cs="Arial"/>
        </w:rPr>
        <w:t>nero</w:t>
      </w:r>
      <w:r w:rsidR="00D03870" w:rsidRPr="00C500B5">
        <w:rPr>
          <w:rFonts w:ascii="Palatino Linotype" w:eastAsia="Calibri" w:hAnsi="Palatino Linotype" w:cs="Arial"/>
        </w:rPr>
        <w:t xml:space="preserve"> </w:t>
      </w:r>
      <w:r w:rsidR="00FA3B14" w:rsidRPr="00C500B5">
        <w:rPr>
          <w:rFonts w:ascii="Palatino Linotype" w:eastAsia="Calibri" w:hAnsi="Palatino Linotype" w:cs="Arial"/>
        </w:rPr>
        <w:t>de dos mil dieci</w:t>
      </w:r>
      <w:r w:rsidR="00352781" w:rsidRPr="00C500B5">
        <w:rPr>
          <w:rFonts w:ascii="Palatino Linotype" w:eastAsia="Calibri" w:hAnsi="Palatino Linotype" w:cs="Arial"/>
        </w:rPr>
        <w:t>nueve</w:t>
      </w:r>
      <w:r w:rsidRPr="00C500B5">
        <w:rPr>
          <w:rFonts w:ascii="Palatino Linotype" w:eastAsia="Calibri" w:hAnsi="Palatino Linotype" w:cs="Arial"/>
        </w:rPr>
        <w:t xml:space="preserve">, puso a disposición de las partes el expediente electrónico vía Sistema de Acceso a la Información Mexiquense </w:t>
      </w:r>
      <w:r w:rsidRPr="00C500B5">
        <w:rPr>
          <w:rFonts w:ascii="Palatino Linotype" w:eastAsia="Calibri" w:hAnsi="Palatino Linotype" w:cs="Arial"/>
          <w:b/>
        </w:rPr>
        <w:t xml:space="preserve">SAIMEX </w:t>
      </w:r>
      <w:r w:rsidRPr="00C500B5">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C500B5">
        <w:rPr>
          <w:rFonts w:ascii="Palatino Linotype" w:eastAsia="Calibri" w:hAnsi="Palatino Linotype" w:cs="Arial"/>
          <w:b/>
        </w:rPr>
        <w:t>SUJETO OBLIGADO</w:t>
      </w:r>
      <w:r w:rsidRPr="00C500B5">
        <w:rPr>
          <w:rFonts w:ascii="Palatino Linotype" w:eastAsia="Calibri" w:hAnsi="Palatino Linotype" w:cs="Arial"/>
        </w:rPr>
        <w:t xml:space="preserve"> presentará el Informe Justificado procedente.</w:t>
      </w:r>
    </w:p>
    <w:p w14:paraId="76865E16" w14:textId="77777777" w:rsidR="00583389" w:rsidRPr="00C500B5" w:rsidRDefault="00583389" w:rsidP="00C500B5">
      <w:pPr>
        <w:pStyle w:val="Prrafodelista"/>
        <w:tabs>
          <w:tab w:val="left" w:pos="0"/>
        </w:tabs>
        <w:spacing w:line="360" w:lineRule="auto"/>
        <w:ind w:left="142"/>
        <w:jc w:val="both"/>
        <w:rPr>
          <w:rFonts w:ascii="Palatino Linotype" w:hAnsi="Palatino Linotype"/>
          <w:i/>
        </w:rPr>
      </w:pPr>
    </w:p>
    <w:p w14:paraId="1E912032" w14:textId="16A0D7FA" w:rsidR="001E7629" w:rsidRPr="00C500B5" w:rsidRDefault="00585F00" w:rsidP="00C500B5">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C500B5">
        <w:rPr>
          <w:rFonts w:ascii="Palatino Linotype" w:eastAsia="Calibri" w:hAnsi="Palatino Linotype" w:cs="Arial"/>
        </w:rPr>
        <w:t xml:space="preserve">El día </w:t>
      </w:r>
      <w:r w:rsidR="00C03939" w:rsidRPr="00C500B5">
        <w:rPr>
          <w:rFonts w:ascii="Palatino Linotype" w:eastAsia="Calibri" w:hAnsi="Palatino Linotype" w:cs="Arial"/>
        </w:rPr>
        <w:t>treinta</w:t>
      </w:r>
      <w:r w:rsidR="00C03939" w:rsidRPr="00C500B5">
        <w:rPr>
          <w:rFonts w:ascii="Palatino Linotype" w:eastAsia="Calibri" w:hAnsi="Palatino Linotype" w:cs="Times New Roman"/>
        </w:rPr>
        <w:t xml:space="preserve"> (30</w:t>
      </w:r>
      <w:r w:rsidR="00091508" w:rsidRPr="00C500B5">
        <w:rPr>
          <w:rFonts w:ascii="Palatino Linotype" w:eastAsia="Calibri" w:hAnsi="Palatino Linotype" w:cs="Times New Roman"/>
        </w:rPr>
        <w:t>) de e</w:t>
      </w:r>
      <w:r w:rsidR="00C03939" w:rsidRPr="00C500B5">
        <w:rPr>
          <w:rFonts w:ascii="Palatino Linotype" w:eastAsia="Calibri" w:hAnsi="Palatino Linotype" w:cs="Times New Roman"/>
        </w:rPr>
        <w:t>nero</w:t>
      </w:r>
      <w:r w:rsidR="00AC489E" w:rsidRPr="00C500B5">
        <w:rPr>
          <w:rFonts w:ascii="Palatino Linotype" w:eastAsia="Calibri" w:hAnsi="Palatino Linotype" w:cs="Arial"/>
        </w:rPr>
        <w:t xml:space="preserve"> </w:t>
      </w:r>
      <w:r w:rsidR="00FA3B14" w:rsidRPr="00C500B5">
        <w:rPr>
          <w:rFonts w:ascii="Palatino Linotype" w:eastAsia="Calibri" w:hAnsi="Palatino Linotype" w:cs="Arial"/>
        </w:rPr>
        <w:t>de dos mil dieci</w:t>
      </w:r>
      <w:r w:rsidR="00C03939" w:rsidRPr="00C500B5">
        <w:rPr>
          <w:rFonts w:ascii="Palatino Linotype" w:eastAsia="Calibri" w:hAnsi="Palatino Linotype" w:cs="Arial"/>
        </w:rPr>
        <w:t>nueve</w:t>
      </w:r>
      <w:r w:rsidRPr="00C500B5">
        <w:rPr>
          <w:rFonts w:ascii="Palatino Linotype" w:eastAsia="Calibri" w:hAnsi="Palatino Linotype" w:cs="Arial"/>
        </w:rPr>
        <w:t xml:space="preserve">, el </w:t>
      </w:r>
      <w:r w:rsidRPr="00C500B5">
        <w:rPr>
          <w:rFonts w:ascii="Palatino Linotype" w:eastAsia="Calibri" w:hAnsi="Palatino Linotype" w:cs="Arial"/>
          <w:b/>
        </w:rPr>
        <w:t>SUJETO OBLIGADO</w:t>
      </w:r>
      <w:r w:rsidRPr="00C500B5">
        <w:rPr>
          <w:rFonts w:ascii="Palatino Linotype" w:eastAsia="Calibri" w:hAnsi="Palatino Linotype" w:cs="Arial"/>
        </w:rPr>
        <w:t xml:space="preserve"> presentó su informe justificado, </w:t>
      </w:r>
      <w:r w:rsidR="003A5FE2" w:rsidRPr="00C500B5">
        <w:rPr>
          <w:rFonts w:ascii="Palatino Linotype" w:eastAsia="MS Mincho" w:hAnsi="Palatino Linotype" w:cs="Times New Roman"/>
        </w:rPr>
        <w:t>mismo que</w:t>
      </w:r>
      <w:r w:rsidR="001E7629" w:rsidRPr="00C500B5">
        <w:rPr>
          <w:rFonts w:ascii="Palatino Linotype" w:eastAsia="MS Mincho" w:hAnsi="Palatino Linotype" w:cs="Times New Roman"/>
        </w:rPr>
        <w:t xml:space="preserve"> </w:t>
      </w:r>
      <w:r w:rsidR="00181E9E" w:rsidRPr="00C500B5">
        <w:rPr>
          <w:rFonts w:ascii="Palatino Linotype" w:eastAsia="MS Mincho" w:hAnsi="Palatino Linotype" w:cs="Times New Roman"/>
        </w:rPr>
        <w:t xml:space="preserve">fue dado a conocer al </w:t>
      </w:r>
      <w:r w:rsidR="003A5FE2" w:rsidRPr="00C500B5">
        <w:rPr>
          <w:rFonts w:ascii="Palatino Linotype" w:eastAsia="MS Mincho" w:hAnsi="Palatino Linotype" w:cs="Times New Roman"/>
          <w:b/>
        </w:rPr>
        <w:t>RECURRENTE</w:t>
      </w:r>
      <w:r w:rsidR="00181E9E" w:rsidRPr="00C500B5">
        <w:rPr>
          <w:rFonts w:ascii="Palatino Linotype" w:eastAsia="MS Mincho" w:hAnsi="Palatino Linotype" w:cs="Times New Roman"/>
        </w:rPr>
        <w:t xml:space="preserve"> </w:t>
      </w:r>
      <w:r w:rsidR="003A5FE2" w:rsidRPr="00C500B5">
        <w:rPr>
          <w:rFonts w:ascii="Palatino Linotype" w:eastAsia="MS Mincho" w:hAnsi="Palatino Linotype" w:cs="Times New Roman"/>
        </w:rPr>
        <w:t>mediante acuerdo de fecha seis (06) de febrero del mismo año;</w:t>
      </w:r>
      <w:r w:rsidR="001E7629" w:rsidRPr="00C500B5">
        <w:rPr>
          <w:rFonts w:ascii="Palatino Linotype" w:eastAsia="MS Mincho" w:hAnsi="Palatino Linotype" w:cs="Times New Roman"/>
        </w:rPr>
        <w:t xml:space="preserve"> </w:t>
      </w:r>
      <w:r w:rsidR="003A5FE2" w:rsidRPr="00C500B5">
        <w:rPr>
          <w:rFonts w:ascii="Palatino Linotype" w:eastAsia="MS Mincho" w:hAnsi="Palatino Linotype" w:cs="Times New Roman"/>
        </w:rPr>
        <w:t>no obstante</w:t>
      </w:r>
      <w:r w:rsidR="001E7629" w:rsidRPr="00C500B5">
        <w:rPr>
          <w:rFonts w:ascii="Palatino Linotype" w:eastAsia="MS Mincho" w:hAnsi="Palatino Linotype" w:cs="Times New Roman"/>
        </w:rPr>
        <w:t xml:space="preserve"> el </w:t>
      </w:r>
      <w:r w:rsidR="003A5FE2" w:rsidRPr="00C500B5">
        <w:rPr>
          <w:rFonts w:ascii="Palatino Linotype" w:eastAsia="MS Mincho" w:hAnsi="Palatino Linotype" w:cs="Times New Roman"/>
        </w:rPr>
        <w:t>particular</w:t>
      </w:r>
      <w:r w:rsidR="001E7629" w:rsidRPr="00C500B5">
        <w:rPr>
          <w:rFonts w:ascii="Palatino Linotype" w:eastAsia="MS Mincho" w:hAnsi="Palatino Linotype" w:cs="Times New Roman"/>
        </w:rPr>
        <w:t xml:space="preserve"> fue omiso en realizar manifestaciones que a su derecho convinieran y asistieran</w:t>
      </w:r>
      <w:r w:rsidR="0040397A" w:rsidRPr="00C500B5">
        <w:rPr>
          <w:rFonts w:ascii="Palatino Linotype" w:eastAsia="MS Mincho" w:hAnsi="Palatino Linotype" w:cs="Times New Roman"/>
        </w:rPr>
        <w:t>.</w:t>
      </w:r>
    </w:p>
    <w:p w14:paraId="0A0436A3" w14:textId="77777777" w:rsidR="001E7629" w:rsidRPr="00C500B5" w:rsidRDefault="001E7629" w:rsidP="00C500B5">
      <w:pPr>
        <w:spacing w:line="360" w:lineRule="auto"/>
        <w:rPr>
          <w:rFonts w:ascii="Palatino Linotype" w:eastAsia="MS Mincho" w:hAnsi="Palatino Linotype" w:cs="Times New Roman"/>
        </w:rPr>
      </w:pPr>
    </w:p>
    <w:p w14:paraId="6BEBCB2D" w14:textId="7B637719" w:rsidR="00A71BC1" w:rsidRDefault="008A72B7" w:rsidP="00C500B5">
      <w:pPr>
        <w:pStyle w:val="Prrafodelista"/>
        <w:numPr>
          <w:ilvl w:val="0"/>
          <w:numId w:val="1"/>
        </w:numPr>
        <w:tabs>
          <w:tab w:val="left" w:pos="0"/>
        </w:tabs>
        <w:spacing w:line="360" w:lineRule="auto"/>
        <w:ind w:left="0" w:right="49" w:firstLine="0"/>
        <w:jc w:val="both"/>
        <w:rPr>
          <w:rFonts w:ascii="Palatino Linotype" w:hAnsi="Palatino Linotype"/>
        </w:rPr>
      </w:pPr>
      <w:r w:rsidRPr="00C500B5">
        <w:rPr>
          <w:rFonts w:ascii="Palatino Linotype" w:eastAsia="Calibri" w:hAnsi="Palatino Linotype" w:cs="Arial"/>
        </w:rPr>
        <w:t>Consecutivamente</w:t>
      </w:r>
      <w:r w:rsidR="00A71BC1" w:rsidRPr="00C500B5">
        <w:rPr>
          <w:rFonts w:ascii="Palatino Linotype" w:hAnsi="Palatino Linotype"/>
        </w:rPr>
        <w:t xml:space="preserve">, el Comisionado Ponente decretó el cierre de instrucción mediante acuerdo de fecha </w:t>
      </w:r>
      <w:r w:rsidR="00F35F4C" w:rsidRPr="00C500B5">
        <w:rPr>
          <w:rFonts w:ascii="Palatino Linotype" w:hAnsi="Palatino Linotype"/>
        </w:rPr>
        <w:t>dieci</w:t>
      </w:r>
      <w:r w:rsidR="0040397A" w:rsidRPr="00C500B5">
        <w:rPr>
          <w:rFonts w:ascii="Palatino Linotype" w:hAnsi="Palatino Linotype"/>
        </w:rPr>
        <w:t xml:space="preserve">nueve </w:t>
      </w:r>
      <w:r w:rsidR="00F35F4C" w:rsidRPr="00C500B5">
        <w:rPr>
          <w:rFonts w:ascii="Palatino Linotype" w:hAnsi="Palatino Linotype"/>
        </w:rPr>
        <w:t>(1</w:t>
      </w:r>
      <w:r w:rsidR="0040397A" w:rsidRPr="00C500B5">
        <w:rPr>
          <w:rFonts w:ascii="Palatino Linotype" w:hAnsi="Palatino Linotype"/>
        </w:rPr>
        <w:t>9</w:t>
      </w:r>
      <w:r w:rsidR="00E442D0" w:rsidRPr="00C500B5">
        <w:rPr>
          <w:rFonts w:ascii="Palatino Linotype" w:hAnsi="Palatino Linotype"/>
        </w:rPr>
        <w:t>)</w:t>
      </w:r>
      <w:r w:rsidR="00A71BC1" w:rsidRPr="00C500B5">
        <w:rPr>
          <w:rFonts w:ascii="Palatino Linotype" w:hAnsi="Palatino Linotype"/>
        </w:rPr>
        <w:t xml:space="preserve"> de </w:t>
      </w:r>
      <w:r w:rsidR="0040397A" w:rsidRPr="00C500B5">
        <w:rPr>
          <w:rFonts w:ascii="Palatino Linotype" w:hAnsi="Palatino Linotype"/>
        </w:rPr>
        <w:t>febrero</w:t>
      </w:r>
      <w:r w:rsidR="00A71BC1" w:rsidRPr="00C500B5">
        <w:rPr>
          <w:rFonts w:ascii="Palatino Linotype" w:hAnsi="Palatino Linotype"/>
        </w:rPr>
        <w:t xml:space="preserve"> de la presente anualidad</w:t>
      </w:r>
      <w:r w:rsidR="00F35F4C" w:rsidRPr="00C500B5">
        <w:rPr>
          <w:rFonts w:ascii="Palatino Linotype" w:hAnsi="Palatino Linotype"/>
        </w:rPr>
        <w:t xml:space="preserve">, consecutivamente mediante acuerdo de fecha </w:t>
      </w:r>
      <w:r w:rsidR="0040397A" w:rsidRPr="00C500B5">
        <w:rPr>
          <w:rFonts w:ascii="Palatino Linotype" w:hAnsi="Palatino Linotype"/>
        </w:rPr>
        <w:t>veintiocho</w:t>
      </w:r>
      <w:r w:rsidR="00F35F4C" w:rsidRPr="00C500B5">
        <w:rPr>
          <w:rFonts w:ascii="Palatino Linotype" w:hAnsi="Palatino Linotype"/>
        </w:rPr>
        <w:t xml:space="preserve"> (2</w:t>
      </w:r>
      <w:r w:rsidR="0040397A" w:rsidRPr="00C500B5">
        <w:rPr>
          <w:rFonts w:ascii="Palatino Linotype" w:hAnsi="Palatino Linotype"/>
        </w:rPr>
        <w:t>8</w:t>
      </w:r>
      <w:r w:rsidR="00F35F4C" w:rsidRPr="00C500B5">
        <w:rPr>
          <w:rFonts w:ascii="Palatino Linotype" w:hAnsi="Palatino Linotype"/>
        </w:rPr>
        <w:t>) de</w:t>
      </w:r>
      <w:r w:rsidR="0040397A" w:rsidRPr="00C500B5">
        <w:rPr>
          <w:rFonts w:ascii="Palatino Linotype" w:hAnsi="Palatino Linotype"/>
        </w:rPr>
        <w:t xml:space="preserve">l </w:t>
      </w:r>
      <w:r w:rsidR="00F35F4C" w:rsidRPr="00C500B5">
        <w:rPr>
          <w:rFonts w:ascii="Palatino Linotype" w:hAnsi="Palatino Linotype"/>
        </w:rPr>
        <w:t xml:space="preserve">mismo </w:t>
      </w:r>
      <w:r w:rsidR="0040397A" w:rsidRPr="00C500B5">
        <w:rPr>
          <w:rFonts w:ascii="Palatino Linotype" w:hAnsi="Palatino Linotype"/>
        </w:rPr>
        <w:t xml:space="preserve">mes y </w:t>
      </w:r>
      <w:r w:rsidR="00F35F4C" w:rsidRPr="00C500B5">
        <w:rPr>
          <w:rFonts w:ascii="Palatino Linotype" w:hAnsi="Palatino Linotype"/>
        </w:rPr>
        <w:t>año, se amplió el termino para resolver</w:t>
      </w:r>
      <w:r w:rsidR="00A71BC1" w:rsidRPr="00C500B5">
        <w:rPr>
          <w:rFonts w:ascii="Palatino Linotype" w:hAnsi="Palatino Linotype"/>
        </w:rPr>
        <w:t>, por lo que, ordenó turnar el expediente a resolución.</w:t>
      </w:r>
    </w:p>
    <w:p w14:paraId="01C370BA" w14:textId="77777777" w:rsidR="00C500B5" w:rsidRPr="00C500B5" w:rsidRDefault="00C500B5" w:rsidP="00C500B5">
      <w:pPr>
        <w:pStyle w:val="Prrafodelista"/>
        <w:tabs>
          <w:tab w:val="left" w:pos="0"/>
        </w:tabs>
        <w:spacing w:line="360" w:lineRule="auto"/>
        <w:ind w:left="0" w:right="49"/>
        <w:jc w:val="both"/>
        <w:rPr>
          <w:rFonts w:ascii="Palatino Linotype" w:hAnsi="Palatino Linotype"/>
        </w:rPr>
      </w:pPr>
    </w:p>
    <w:p w14:paraId="51E91971" w14:textId="77777777" w:rsidR="00585F00" w:rsidRPr="00C500B5" w:rsidRDefault="00585F00" w:rsidP="00C500B5">
      <w:pPr>
        <w:pStyle w:val="Ttulo1"/>
        <w:tabs>
          <w:tab w:val="left" w:pos="0"/>
        </w:tabs>
        <w:spacing w:before="0" w:line="360" w:lineRule="auto"/>
        <w:jc w:val="center"/>
        <w:rPr>
          <w:b/>
          <w:szCs w:val="24"/>
        </w:rPr>
      </w:pPr>
      <w:bookmarkStart w:id="17" w:name="_Toc491791302"/>
      <w:bookmarkStart w:id="18" w:name="_Toc3464800"/>
      <w:r w:rsidRPr="00C500B5">
        <w:rPr>
          <w:b/>
          <w:szCs w:val="24"/>
        </w:rPr>
        <w:t>CONSIDERANDO</w:t>
      </w:r>
      <w:bookmarkEnd w:id="17"/>
      <w:bookmarkEnd w:id="18"/>
    </w:p>
    <w:p w14:paraId="7681ED66" w14:textId="77777777" w:rsidR="00585F00" w:rsidRPr="00C500B5" w:rsidRDefault="00585F00" w:rsidP="00C500B5">
      <w:pPr>
        <w:tabs>
          <w:tab w:val="left" w:pos="0"/>
        </w:tabs>
        <w:spacing w:line="360" w:lineRule="auto"/>
        <w:rPr>
          <w:rFonts w:ascii="Palatino Linotype" w:hAnsi="Palatino Linotype"/>
          <w:lang w:eastAsia="en-US"/>
        </w:rPr>
      </w:pPr>
    </w:p>
    <w:p w14:paraId="717D4ABA" w14:textId="77777777" w:rsidR="00585F00" w:rsidRPr="00C500B5" w:rsidRDefault="00585F00" w:rsidP="00C500B5">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3464801"/>
      <w:r w:rsidRPr="00C500B5">
        <w:rPr>
          <w:rFonts w:ascii="Palatino Linotype" w:hAnsi="Palatino Linotype"/>
          <w:b/>
          <w:color w:val="auto"/>
          <w:sz w:val="24"/>
          <w:szCs w:val="24"/>
        </w:rPr>
        <w:t>PRIMERO. De la competencia</w:t>
      </w:r>
      <w:bookmarkEnd w:id="19"/>
      <w:bookmarkEnd w:id="20"/>
    </w:p>
    <w:p w14:paraId="6EA8B854" w14:textId="77777777" w:rsidR="00585F00" w:rsidRPr="00C500B5" w:rsidRDefault="00585F00" w:rsidP="00C500B5">
      <w:pPr>
        <w:tabs>
          <w:tab w:val="left" w:pos="0"/>
        </w:tabs>
        <w:spacing w:line="360" w:lineRule="auto"/>
        <w:rPr>
          <w:rFonts w:ascii="Palatino Linotype" w:hAnsi="Palatino Linotype"/>
          <w:lang w:eastAsia="en-US"/>
        </w:rPr>
      </w:pPr>
    </w:p>
    <w:p w14:paraId="59B46AF8" w14:textId="78A364A8" w:rsidR="00585F00" w:rsidRPr="00C500B5" w:rsidRDefault="00585F00" w:rsidP="00C500B5">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C500B5">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500B5">
        <w:rPr>
          <w:rFonts w:ascii="Palatino Linotype" w:eastAsia="Calibri" w:hAnsi="Palatino Linotype" w:cs="Times New Roman"/>
          <w:b/>
        </w:rPr>
        <w:t>Constitución Política de los Estados Unidos Mexicanos</w:t>
      </w:r>
      <w:r w:rsidRPr="00C500B5">
        <w:rPr>
          <w:rFonts w:ascii="Palatino Linotype" w:eastAsia="Calibri" w:hAnsi="Palatino Linotype" w:cs="Times New Roman"/>
        </w:rPr>
        <w:t xml:space="preserve">; 5, párrafos vigésimo, vigésimo primero y vigésimo segundo fracciones IV y V de la </w:t>
      </w:r>
      <w:r w:rsidRPr="00C500B5">
        <w:rPr>
          <w:rFonts w:ascii="Palatino Linotype" w:eastAsia="Calibri" w:hAnsi="Palatino Linotype" w:cs="Times New Roman"/>
          <w:b/>
        </w:rPr>
        <w:t>Constitución Política del Estado Libre y Soberano de México</w:t>
      </w:r>
      <w:r w:rsidRPr="00C500B5">
        <w:rPr>
          <w:rFonts w:ascii="Palatino Linotype" w:eastAsia="Calibri" w:hAnsi="Palatino Linotype" w:cs="Times New Roman"/>
        </w:rPr>
        <w:t xml:space="preserve">; artículos 1, 2 fracción II, 13, 29, 36 fracciones I y II, 176, 178, 179, 181 párrafo tercero y 185 </w:t>
      </w:r>
      <w:r w:rsidRPr="00C500B5">
        <w:rPr>
          <w:rFonts w:ascii="Palatino Linotype" w:eastAsia="Calibri" w:hAnsi="Palatino Linotype" w:cs="Arial"/>
        </w:rPr>
        <w:t xml:space="preserve">de la </w:t>
      </w:r>
      <w:r w:rsidRPr="00C500B5">
        <w:rPr>
          <w:rFonts w:ascii="Palatino Linotype" w:eastAsia="Calibri" w:hAnsi="Palatino Linotype" w:cs="Arial"/>
          <w:b/>
        </w:rPr>
        <w:t>Ley de Transparencia y Acceso a la Información Pública del Estado de México y Municipios</w:t>
      </w:r>
      <w:r w:rsidRPr="00C500B5">
        <w:rPr>
          <w:rFonts w:ascii="Palatino Linotype" w:eastAsia="Calibri" w:hAnsi="Palatino Linotype" w:cs="Arial"/>
        </w:rPr>
        <w:t xml:space="preserve">; y 10, 7, 9 fracciones I y XXIV, y 11 del </w:t>
      </w:r>
      <w:r w:rsidRPr="00C500B5">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C500B5" w:rsidRDefault="001F5AF8" w:rsidP="00C500B5">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C500B5" w:rsidRDefault="00585F00" w:rsidP="00C500B5">
      <w:pPr>
        <w:pStyle w:val="Ttulo2"/>
        <w:tabs>
          <w:tab w:val="left" w:pos="0"/>
        </w:tabs>
        <w:spacing w:before="0" w:line="360" w:lineRule="auto"/>
        <w:rPr>
          <w:rFonts w:ascii="Palatino Linotype" w:hAnsi="Palatino Linotype"/>
          <w:b/>
          <w:color w:val="auto"/>
          <w:sz w:val="24"/>
          <w:szCs w:val="24"/>
        </w:rPr>
      </w:pPr>
      <w:bookmarkStart w:id="21" w:name="_Toc491791304"/>
      <w:bookmarkStart w:id="22" w:name="_Toc3464802"/>
      <w:r w:rsidRPr="00C500B5">
        <w:rPr>
          <w:rFonts w:ascii="Palatino Linotype" w:hAnsi="Palatino Linotype"/>
          <w:b/>
          <w:color w:val="auto"/>
          <w:sz w:val="24"/>
          <w:szCs w:val="24"/>
        </w:rPr>
        <w:t>SEGUNDO. De la oportunidad y procedencia.</w:t>
      </w:r>
      <w:bookmarkEnd w:id="21"/>
      <w:bookmarkEnd w:id="22"/>
    </w:p>
    <w:p w14:paraId="01C2847E" w14:textId="77777777" w:rsidR="003B6963" w:rsidRPr="00C500B5" w:rsidRDefault="003B6963" w:rsidP="00C500B5">
      <w:pPr>
        <w:tabs>
          <w:tab w:val="left" w:pos="0"/>
        </w:tabs>
        <w:spacing w:line="360" w:lineRule="auto"/>
        <w:rPr>
          <w:rFonts w:ascii="Palatino Linotype" w:hAnsi="Palatino Linotype"/>
          <w:lang w:eastAsia="en-US"/>
        </w:rPr>
      </w:pPr>
    </w:p>
    <w:p w14:paraId="3169CA39" w14:textId="60E86C0C" w:rsidR="003A20F5" w:rsidRPr="00C500B5" w:rsidRDefault="00B229F5" w:rsidP="00C500B5">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C500B5">
        <w:rPr>
          <w:rFonts w:ascii="Palatino Linotype" w:hAnsi="Palatino Linotype" w:cs="Arial"/>
        </w:rPr>
        <w:t xml:space="preserve">En esa tesitura, atendiendo a que </w:t>
      </w:r>
      <w:r w:rsidRPr="00C500B5">
        <w:rPr>
          <w:rFonts w:ascii="Palatino Linotype" w:hAnsi="Palatino Linotype" w:cs="Arial"/>
          <w:b/>
        </w:rPr>
        <w:t>EL RECURRENTE</w:t>
      </w:r>
      <w:r w:rsidRPr="00C500B5">
        <w:rPr>
          <w:rFonts w:ascii="Palatino Linotype" w:hAnsi="Palatino Linotype" w:cs="Arial"/>
        </w:rPr>
        <w:t xml:space="preserve"> manifestó bajo protesta de decir verdad que conoció la respuesta del </w:t>
      </w:r>
      <w:r w:rsidRPr="00C500B5">
        <w:rPr>
          <w:rFonts w:ascii="Palatino Linotype" w:hAnsi="Palatino Linotype" w:cs="Arial"/>
          <w:b/>
        </w:rPr>
        <w:t>SUJETO OBLIGADO</w:t>
      </w:r>
      <w:r w:rsidRPr="00C500B5">
        <w:rPr>
          <w:rFonts w:ascii="Palatino Linotype" w:hAnsi="Palatino Linotype" w:cs="Arial"/>
        </w:rPr>
        <w:t xml:space="preserve">, en fecha </w:t>
      </w:r>
      <w:r w:rsidRPr="00C500B5">
        <w:rPr>
          <w:rFonts w:ascii="Palatino Linotype" w:hAnsi="Palatino Linotype" w:cs="Arial"/>
          <w:b/>
        </w:rPr>
        <w:t>once (11) de diciembre de dos mil dieciocho</w:t>
      </w:r>
      <w:r w:rsidRPr="00C500B5">
        <w:rPr>
          <w:rFonts w:ascii="Palatino Linotype" w:hAnsi="Palatino Linotype" w:cs="Arial"/>
        </w:rPr>
        <w:t xml:space="preserve">; así, el plazo de quince días hábiles que el artículo 178 de la Ley de la materia otorga a </w:t>
      </w:r>
      <w:r w:rsidRPr="00C500B5">
        <w:rPr>
          <w:rFonts w:ascii="Palatino Linotype" w:hAnsi="Palatino Linotype" w:cs="Arial"/>
          <w:b/>
        </w:rPr>
        <w:t xml:space="preserve">EL RECURRENTE </w:t>
      </w:r>
      <w:r w:rsidRPr="00C500B5">
        <w:rPr>
          <w:rFonts w:ascii="Palatino Linotype" w:hAnsi="Palatino Linotype" w:cs="Arial"/>
        </w:rPr>
        <w:t>para presentar el recurso de revisión, transcurrió del</w:t>
      </w:r>
      <w:r w:rsidR="00585F00" w:rsidRPr="00C500B5">
        <w:rPr>
          <w:rFonts w:ascii="Palatino Linotype" w:eastAsia="Calibri" w:hAnsi="Palatino Linotype" w:cs="Arial"/>
        </w:rPr>
        <w:t xml:space="preserve"> día </w:t>
      </w:r>
      <w:r w:rsidRPr="00C500B5">
        <w:rPr>
          <w:rFonts w:ascii="Palatino Linotype" w:eastAsia="Calibri" w:hAnsi="Palatino Linotype" w:cs="Arial"/>
        </w:rPr>
        <w:t>doce</w:t>
      </w:r>
      <w:r w:rsidR="002F364F" w:rsidRPr="00C500B5">
        <w:rPr>
          <w:rFonts w:ascii="Palatino Linotype" w:eastAsia="Calibri" w:hAnsi="Palatino Linotype" w:cs="Arial"/>
        </w:rPr>
        <w:t xml:space="preserve"> (</w:t>
      </w:r>
      <w:r w:rsidR="00615239" w:rsidRPr="00C500B5">
        <w:rPr>
          <w:rFonts w:ascii="Palatino Linotype" w:eastAsia="Calibri" w:hAnsi="Palatino Linotype" w:cs="Arial"/>
          <w:b/>
        </w:rPr>
        <w:t>1</w:t>
      </w:r>
      <w:r w:rsidRPr="00C500B5">
        <w:rPr>
          <w:rFonts w:ascii="Palatino Linotype" w:eastAsia="Calibri" w:hAnsi="Palatino Linotype" w:cs="Arial"/>
          <w:b/>
        </w:rPr>
        <w:t>2</w:t>
      </w:r>
      <w:r w:rsidR="00763861" w:rsidRPr="00C500B5">
        <w:rPr>
          <w:rFonts w:ascii="Palatino Linotype" w:eastAsia="Calibri" w:hAnsi="Palatino Linotype" w:cs="Arial"/>
          <w:b/>
        </w:rPr>
        <w:t>)</w:t>
      </w:r>
      <w:r w:rsidR="00B65D7E" w:rsidRPr="00C500B5">
        <w:rPr>
          <w:rFonts w:ascii="Palatino Linotype" w:eastAsia="Calibri" w:hAnsi="Palatino Linotype" w:cs="Arial"/>
          <w:b/>
        </w:rPr>
        <w:t xml:space="preserve"> </w:t>
      </w:r>
      <w:r w:rsidR="001E7629" w:rsidRPr="00C500B5">
        <w:rPr>
          <w:rFonts w:ascii="Palatino Linotype" w:eastAsia="Calibri" w:hAnsi="Palatino Linotype" w:cs="Arial"/>
          <w:b/>
        </w:rPr>
        <w:t xml:space="preserve">de </w:t>
      </w:r>
      <w:r w:rsidR="00615239" w:rsidRPr="00C500B5">
        <w:rPr>
          <w:rFonts w:ascii="Palatino Linotype" w:eastAsia="Calibri" w:hAnsi="Palatino Linotype" w:cs="Arial"/>
          <w:b/>
        </w:rPr>
        <w:t>dic</w:t>
      </w:r>
      <w:r w:rsidR="001E7629" w:rsidRPr="00C500B5">
        <w:rPr>
          <w:rFonts w:ascii="Palatino Linotype" w:eastAsia="Calibri" w:hAnsi="Palatino Linotype" w:cs="Arial"/>
          <w:b/>
        </w:rPr>
        <w:t>iem</w:t>
      </w:r>
      <w:r w:rsidR="00821A12" w:rsidRPr="00C500B5">
        <w:rPr>
          <w:rFonts w:ascii="Palatino Linotype" w:eastAsia="Calibri" w:hAnsi="Palatino Linotype" w:cs="Arial"/>
          <w:b/>
        </w:rPr>
        <w:t>bre</w:t>
      </w:r>
      <w:r w:rsidR="00EB23FD" w:rsidRPr="00C500B5">
        <w:rPr>
          <w:rFonts w:ascii="Palatino Linotype" w:eastAsia="Calibri" w:hAnsi="Palatino Linotype" w:cs="Arial"/>
          <w:b/>
        </w:rPr>
        <w:t xml:space="preserve"> de 2018</w:t>
      </w:r>
      <w:r w:rsidR="00821A12" w:rsidRPr="00C500B5">
        <w:rPr>
          <w:rFonts w:ascii="Palatino Linotype" w:eastAsia="Calibri" w:hAnsi="Palatino Linotype" w:cs="Arial"/>
          <w:b/>
        </w:rPr>
        <w:t xml:space="preserve"> al </w:t>
      </w:r>
      <w:r w:rsidR="00EB23FD" w:rsidRPr="00C500B5">
        <w:rPr>
          <w:rFonts w:ascii="Palatino Linotype" w:eastAsia="Calibri" w:hAnsi="Palatino Linotype" w:cs="Arial"/>
          <w:b/>
        </w:rPr>
        <w:t>diecisiete</w:t>
      </w:r>
      <w:r w:rsidR="002F364F" w:rsidRPr="00C500B5">
        <w:rPr>
          <w:rFonts w:ascii="Palatino Linotype" w:eastAsia="Calibri" w:hAnsi="Palatino Linotype" w:cs="Arial"/>
          <w:b/>
        </w:rPr>
        <w:t xml:space="preserve"> (</w:t>
      </w:r>
      <w:r w:rsidR="00EB23FD" w:rsidRPr="00C500B5">
        <w:rPr>
          <w:rFonts w:ascii="Palatino Linotype" w:eastAsia="Calibri" w:hAnsi="Palatino Linotype" w:cs="Arial"/>
          <w:b/>
        </w:rPr>
        <w:t>17</w:t>
      </w:r>
      <w:r w:rsidR="00CA306F" w:rsidRPr="00C500B5">
        <w:rPr>
          <w:rFonts w:ascii="Palatino Linotype" w:eastAsia="Calibri" w:hAnsi="Palatino Linotype" w:cs="Arial"/>
          <w:b/>
        </w:rPr>
        <w:t>) de e</w:t>
      </w:r>
      <w:r w:rsidR="00615239" w:rsidRPr="00C500B5">
        <w:rPr>
          <w:rFonts w:ascii="Palatino Linotype" w:eastAsia="Calibri" w:hAnsi="Palatino Linotype" w:cs="Arial"/>
          <w:b/>
        </w:rPr>
        <w:t>nero</w:t>
      </w:r>
      <w:r w:rsidR="00821A12" w:rsidRPr="00C500B5">
        <w:rPr>
          <w:rFonts w:ascii="Palatino Linotype" w:eastAsia="Calibri" w:hAnsi="Palatino Linotype" w:cs="Arial"/>
          <w:b/>
        </w:rPr>
        <w:t xml:space="preserve"> </w:t>
      </w:r>
      <w:r w:rsidR="0073505D" w:rsidRPr="00C500B5">
        <w:rPr>
          <w:rFonts w:ascii="Palatino Linotype" w:eastAsia="Calibri" w:hAnsi="Palatino Linotype" w:cs="Arial"/>
          <w:b/>
        </w:rPr>
        <w:t xml:space="preserve">de </w:t>
      </w:r>
      <w:r w:rsidR="00CA306F" w:rsidRPr="00C500B5">
        <w:rPr>
          <w:rFonts w:ascii="Palatino Linotype" w:eastAsia="Calibri" w:hAnsi="Palatino Linotype" w:cs="Arial"/>
          <w:b/>
        </w:rPr>
        <w:t xml:space="preserve">dos mil </w:t>
      </w:r>
      <w:r w:rsidR="00EB23FD" w:rsidRPr="00C500B5">
        <w:rPr>
          <w:rFonts w:ascii="Palatino Linotype" w:eastAsia="Calibri" w:hAnsi="Palatino Linotype" w:cs="Arial"/>
          <w:b/>
        </w:rPr>
        <w:t>de 2019</w:t>
      </w:r>
      <w:r w:rsidR="0073505D" w:rsidRPr="00C500B5">
        <w:rPr>
          <w:rFonts w:ascii="Palatino Linotype" w:eastAsia="Calibri" w:hAnsi="Palatino Linotype" w:cs="Arial"/>
        </w:rPr>
        <w:t xml:space="preserve">; </w:t>
      </w:r>
      <w:r w:rsidR="00D55346" w:rsidRPr="00C500B5">
        <w:rPr>
          <w:rFonts w:ascii="Palatino Linotype" w:eastAsia="Calibri" w:hAnsi="Palatino Linotype" w:cs="Arial"/>
        </w:rPr>
        <w:t xml:space="preserve"> por lo que </w:t>
      </w:r>
      <w:r w:rsidR="00B803F4" w:rsidRPr="00C500B5">
        <w:rPr>
          <w:rFonts w:ascii="Palatino Linotype" w:eastAsia="Calibri" w:hAnsi="Palatino Linotype" w:cs="Arial"/>
        </w:rPr>
        <w:t xml:space="preserve">al presentar </w:t>
      </w:r>
      <w:r w:rsidR="00615239" w:rsidRPr="00C500B5">
        <w:rPr>
          <w:rFonts w:ascii="Palatino Linotype" w:eastAsia="Calibri" w:hAnsi="Palatino Linotype" w:cs="Arial"/>
        </w:rPr>
        <w:t xml:space="preserve">su inconformidad el día </w:t>
      </w:r>
      <w:r w:rsidR="00EB23FD" w:rsidRPr="00C500B5">
        <w:rPr>
          <w:rFonts w:ascii="Palatino Linotype" w:hAnsi="Palatino Linotype"/>
          <w:b/>
        </w:rPr>
        <w:t>diez</w:t>
      </w:r>
      <w:r w:rsidR="002F364F" w:rsidRPr="00C500B5">
        <w:rPr>
          <w:rFonts w:ascii="Palatino Linotype" w:hAnsi="Palatino Linotype"/>
          <w:b/>
        </w:rPr>
        <w:t xml:space="preserve"> (</w:t>
      </w:r>
      <w:r w:rsidR="00EB23FD" w:rsidRPr="00C500B5">
        <w:rPr>
          <w:rFonts w:ascii="Palatino Linotype" w:hAnsi="Palatino Linotype"/>
          <w:b/>
        </w:rPr>
        <w:t>10</w:t>
      </w:r>
      <w:r w:rsidR="00821A12" w:rsidRPr="00C500B5">
        <w:rPr>
          <w:rFonts w:ascii="Palatino Linotype" w:hAnsi="Palatino Linotype"/>
          <w:b/>
        </w:rPr>
        <w:t xml:space="preserve">) de </w:t>
      </w:r>
      <w:r w:rsidR="00EB23FD" w:rsidRPr="00C500B5">
        <w:rPr>
          <w:rFonts w:ascii="Palatino Linotype" w:hAnsi="Palatino Linotype"/>
          <w:b/>
        </w:rPr>
        <w:t>enero</w:t>
      </w:r>
      <w:r w:rsidR="00821A12" w:rsidRPr="00C500B5">
        <w:rPr>
          <w:rFonts w:ascii="Palatino Linotype" w:hAnsi="Palatino Linotype"/>
          <w:b/>
        </w:rPr>
        <w:t xml:space="preserve"> </w:t>
      </w:r>
      <w:r w:rsidR="00EB23FD" w:rsidRPr="00C500B5">
        <w:rPr>
          <w:rFonts w:ascii="Palatino Linotype" w:eastAsia="Calibri" w:hAnsi="Palatino Linotype" w:cs="Arial"/>
          <w:b/>
        </w:rPr>
        <w:t>de dos mil diecinueve</w:t>
      </w:r>
      <w:r w:rsidR="00D55346" w:rsidRPr="00C500B5">
        <w:rPr>
          <w:rFonts w:ascii="Palatino Linotype" w:eastAsia="Calibri" w:hAnsi="Palatino Linotype" w:cs="Arial"/>
        </w:rPr>
        <w:t xml:space="preserve">, </w:t>
      </w:r>
      <w:r w:rsidR="00615239" w:rsidRPr="00C500B5">
        <w:rPr>
          <w:rFonts w:ascii="Palatino Linotype" w:eastAsia="Calibri" w:hAnsi="Palatino Linotype" w:cs="Arial"/>
        </w:rPr>
        <w:t>resultó</w:t>
      </w:r>
      <w:r w:rsidR="001E7629" w:rsidRPr="00C500B5">
        <w:rPr>
          <w:rFonts w:ascii="Palatino Linotype" w:eastAsia="Calibri" w:hAnsi="Palatino Linotype" w:cs="Arial"/>
        </w:rPr>
        <w:t xml:space="preserve"> </w:t>
      </w:r>
      <w:r w:rsidR="00EB23FD" w:rsidRPr="00C500B5">
        <w:rPr>
          <w:rFonts w:ascii="Palatino Linotype" w:eastAsia="Calibri" w:hAnsi="Palatino Linotype" w:cs="Arial"/>
        </w:rPr>
        <w:t>dentro</w:t>
      </w:r>
      <w:r w:rsidR="00B65D7E" w:rsidRPr="00C500B5">
        <w:rPr>
          <w:rFonts w:ascii="Palatino Linotype" w:hAnsi="Palatino Linotype" w:cs="Arial"/>
          <w:lang w:eastAsia="es-MX"/>
        </w:rPr>
        <w:t xml:space="preserve"> del </w:t>
      </w:r>
      <w:r w:rsidR="007116E3" w:rsidRPr="00C500B5">
        <w:rPr>
          <w:rFonts w:ascii="Palatino Linotype" w:hAnsi="Palatino Linotype" w:cs="Arial"/>
          <w:lang w:eastAsia="es-MX"/>
        </w:rPr>
        <w:t>término</w:t>
      </w:r>
      <w:r w:rsidR="00EB23FD" w:rsidRPr="00C500B5">
        <w:rPr>
          <w:rFonts w:ascii="Palatino Linotype" w:hAnsi="Palatino Linotype" w:cs="Arial"/>
          <w:lang w:eastAsia="es-MX"/>
        </w:rPr>
        <w:t xml:space="preserve"> previsto para tal efecto.</w:t>
      </w:r>
    </w:p>
    <w:p w14:paraId="6063A6F8" w14:textId="77777777" w:rsidR="001E7629" w:rsidRPr="00C500B5" w:rsidRDefault="001E7629" w:rsidP="00C500B5">
      <w:pPr>
        <w:pStyle w:val="Prrafodelista"/>
        <w:tabs>
          <w:tab w:val="left" w:pos="0"/>
        </w:tabs>
        <w:spacing w:line="360" w:lineRule="auto"/>
        <w:ind w:left="0" w:right="49"/>
        <w:jc w:val="both"/>
        <w:rPr>
          <w:rFonts w:ascii="Palatino Linotype" w:eastAsia="Calibri" w:hAnsi="Palatino Linotype" w:cs="Arial"/>
          <w:i/>
        </w:rPr>
      </w:pPr>
    </w:p>
    <w:p w14:paraId="427FB9F5" w14:textId="77777777" w:rsidR="003A20F5" w:rsidRPr="00C500B5" w:rsidRDefault="003A20F5" w:rsidP="00C500B5">
      <w:pPr>
        <w:pStyle w:val="Prrafodelista"/>
        <w:numPr>
          <w:ilvl w:val="0"/>
          <w:numId w:val="1"/>
        </w:numPr>
        <w:tabs>
          <w:tab w:val="left" w:pos="0"/>
        </w:tabs>
        <w:spacing w:line="360" w:lineRule="auto"/>
        <w:ind w:left="0" w:right="49" w:firstLine="0"/>
        <w:jc w:val="both"/>
        <w:rPr>
          <w:rFonts w:ascii="Palatino Linotype" w:hAnsi="Palatino Linotype" w:cs="Arial"/>
        </w:rPr>
      </w:pPr>
      <w:r w:rsidRPr="00C500B5">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A689280" w14:textId="77777777" w:rsidR="008A5A73" w:rsidRPr="00C500B5" w:rsidRDefault="008A5A73" w:rsidP="00C500B5">
      <w:pPr>
        <w:pStyle w:val="Prrafodelista"/>
        <w:tabs>
          <w:tab w:val="left" w:pos="0"/>
        </w:tabs>
        <w:spacing w:line="360" w:lineRule="auto"/>
        <w:ind w:left="0" w:right="49"/>
        <w:jc w:val="both"/>
        <w:rPr>
          <w:rFonts w:ascii="Palatino Linotype" w:hAnsi="Palatino Linotype" w:cs="Arial"/>
        </w:rPr>
      </w:pPr>
    </w:p>
    <w:p w14:paraId="2169366D" w14:textId="5C59AAF8" w:rsidR="008A5A73" w:rsidRPr="00C500B5" w:rsidRDefault="00574F63" w:rsidP="00C500B5">
      <w:pPr>
        <w:pStyle w:val="Ttulo2"/>
        <w:tabs>
          <w:tab w:val="left" w:pos="0"/>
        </w:tabs>
        <w:spacing w:before="0" w:line="360" w:lineRule="auto"/>
        <w:rPr>
          <w:rFonts w:ascii="Palatino Linotype" w:hAnsi="Palatino Linotype"/>
          <w:b/>
          <w:color w:val="auto"/>
          <w:sz w:val="24"/>
          <w:szCs w:val="24"/>
        </w:rPr>
      </w:pPr>
      <w:bookmarkStart w:id="23" w:name="_Toc3464803"/>
      <w:bookmarkStart w:id="24" w:name="_Toc466371865"/>
      <w:bookmarkStart w:id="25" w:name="_Toc466377653"/>
      <w:r w:rsidRPr="00C500B5">
        <w:rPr>
          <w:rFonts w:ascii="Palatino Linotype" w:hAnsi="Palatino Linotype"/>
          <w:b/>
          <w:color w:val="auto"/>
          <w:sz w:val="24"/>
          <w:szCs w:val="24"/>
        </w:rPr>
        <w:t xml:space="preserve">TERCERO. Planteamiento de la </w:t>
      </w:r>
      <w:r w:rsidRPr="00C500B5">
        <w:rPr>
          <w:rFonts w:ascii="Palatino Linotype" w:hAnsi="Palatino Linotype"/>
          <w:b/>
          <w:i/>
          <w:color w:val="auto"/>
          <w:sz w:val="24"/>
          <w:szCs w:val="24"/>
        </w:rPr>
        <w:t>Litis</w:t>
      </w:r>
      <w:bookmarkEnd w:id="23"/>
    </w:p>
    <w:p w14:paraId="7700CED9" w14:textId="77777777" w:rsidR="008A5A73" w:rsidRPr="00C500B5" w:rsidRDefault="008A5A73" w:rsidP="00C500B5">
      <w:pPr>
        <w:spacing w:line="360" w:lineRule="auto"/>
        <w:rPr>
          <w:rFonts w:ascii="Palatino Linotype" w:hAnsi="Palatino Linotype"/>
          <w:lang w:eastAsia="en-US"/>
        </w:rPr>
      </w:pPr>
    </w:p>
    <w:p w14:paraId="6CC09D4A" w14:textId="6554556A" w:rsidR="00FE737F" w:rsidRPr="00C500B5" w:rsidRDefault="00FE737F" w:rsidP="00C500B5">
      <w:pPr>
        <w:pStyle w:val="Prrafodelista"/>
        <w:numPr>
          <w:ilvl w:val="0"/>
          <w:numId w:val="1"/>
        </w:numPr>
        <w:tabs>
          <w:tab w:val="left" w:pos="0"/>
        </w:tabs>
        <w:spacing w:line="360" w:lineRule="auto"/>
        <w:ind w:left="0" w:right="49" w:firstLine="0"/>
        <w:jc w:val="both"/>
        <w:rPr>
          <w:rFonts w:ascii="Palatino Linotype" w:hAnsi="Palatino Linotype" w:cs="Arial"/>
        </w:rPr>
      </w:pPr>
      <w:r w:rsidRPr="00C500B5">
        <w:rPr>
          <w:rFonts w:ascii="Palatino Linotype" w:hAnsi="Palatino Linotype" w:cs="Arial"/>
        </w:rPr>
        <w:t>De</w:t>
      </w:r>
      <w:r w:rsidRPr="00C500B5">
        <w:rPr>
          <w:rFonts w:ascii="Palatino Linotype" w:hAnsi="Palatino Linotype" w:cs="Arial"/>
          <w:lang w:eastAsia="es-MX"/>
        </w:rPr>
        <w:t xml:space="preserve"> tal manera que la </w:t>
      </w:r>
      <w:r w:rsidRPr="00C500B5">
        <w:rPr>
          <w:rFonts w:ascii="Palatino Linotype" w:hAnsi="Palatino Linotype" w:cs="Arial"/>
          <w:i/>
          <w:lang w:eastAsia="es-MX"/>
        </w:rPr>
        <w:t>Litis</w:t>
      </w:r>
      <w:r w:rsidRPr="00C500B5">
        <w:rPr>
          <w:rFonts w:ascii="Palatino Linotype" w:hAnsi="Palatino Linotype" w:cs="Arial"/>
          <w:lang w:eastAsia="es-MX"/>
        </w:rPr>
        <w:t xml:space="preserve"> que ocupa a este recurso, se </w:t>
      </w:r>
      <w:r w:rsidRPr="00C500B5">
        <w:rPr>
          <w:rFonts w:ascii="Palatino Linotype" w:eastAsia="Calibri" w:hAnsi="Palatino Linotype" w:cs="Arial"/>
        </w:rPr>
        <w:t xml:space="preserve">circunscribe a determinar si la </w:t>
      </w:r>
      <w:r w:rsidRPr="00C500B5">
        <w:rPr>
          <w:rFonts w:ascii="Palatino Linotype" w:hAnsi="Palatino Linotype" w:cs="Arial"/>
          <w:lang w:eastAsia="es-MX"/>
        </w:rPr>
        <w:t>información solicitada</w:t>
      </w:r>
      <w:r w:rsidR="008B544E" w:rsidRPr="00C500B5">
        <w:rPr>
          <w:rFonts w:ascii="Palatino Linotype" w:hAnsi="Palatino Linotype" w:cs="Arial"/>
          <w:lang w:eastAsia="es-MX"/>
        </w:rPr>
        <w:t>, previamente transcrita en el anterior párrafo uno (01)</w:t>
      </w:r>
      <w:r w:rsidR="00AE69CC" w:rsidRPr="00C500B5">
        <w:rPr>
          <w:rFonts w:ascii="Palatino Linotype" w:hAnsi="Palatino Linotype" w:cs="Arial"/>
          <w:lang w:eastAsia="es-MX"/>
        </w:rPr>
        <w:t xml:space="preserve"> </w:t>
      </w:r>
      <w:r w:rsidR="00EB23FD" w:rsidRPr="00C500B5">
        <w:rPr>
          <w:rFonts w:ascii="Palatino Linotype" w:hAnsi="Palatino Linotype" w:cs="Arial"/>
          <w:lang w:eastAsia="es-MX"/>
        </w:rPr>
        <w:t>y los</w:t>
      </w:r>
      <w:r w:rsidR="00615239" w:rsidRPr="00C500B5">
        <w:rPr>
          <w:rFonts w:ascii="Palatino Linotype" w:hAnsi="Palatino Linotype" w:cs="Arial"/>
          <w:lang w:eastAsia="es-MX"/>
        </w:rPr>
        <w:t xml:space="preserve"> </w:t>
      </w:r>
      <w:r w:rsidR="00EB23FD" w:rsidRPr="00C500B5">
        <w:rPr>
          <w:rFonts w:ascii="Palatino Linotype" w:hAnsi="Palatino Linotype" w:cs="Arial"/>
          <w:lang w:eastAsia="es-MX"/>
        </w:rPr>
        <w:t xml:space="preserve">argumentos vertidos por el </w:t>
      </w:r>
      <w:r w:rsidR="00EB23FD" w:rsidRPr="00C500B5">
        <w:rPr>
          <w:rFonts w:ascii="Palatino Linotype" w:hAnsi="Palatino Linotype" w:cs="Arial"/>
          <w:b/>
          <w:lang w:eastAsia="es-MX"/>
        </w:rPr>
        <w:t>SUJETO OBLIGADO</w:t>
      </w:r>
      <w:r w:rsidRPr="00C500B5">
        <w:rPr>
          <w:rFonts w:ascii="Palatino Linotype" w:hAnsi="Palatino Linotype" w:cs="Arial"/>
          <w:lang w:eastAsia="es-MX"/>
        </w:rPr>
        <w:t xml:space="preserve"> </w:t>
      </w:r>
      <w:r w:rsidR="00615239" w:rsidRPr="00C500B5">
        <w:rPr>
          <w:rFonts w:ascii="Palatino Linotype" w:hAnsi="Palatino Linotype" w:cs="Arial"/>
          <w:lang w:eastAsia="es-MX"/>
        </w:rPr>
        <w:t xml:space="preserve">en el </w:t>
      </w:r>
      <w:r w:rsidR="00FC60FF" w:rsidRPr="00C500B5">
        <w:rPr>
          <w:rFonts w:ascii="Palatino Linotype" w:hAnsi="Palatino Linotype" w:cs="Arial"/>
          <w:lang w:eastAsia="es-MX"/>
        </w:rPr>
        <w:t xml:space="preserve">Informe Justificado </w:t>
      </w:r>
      <w:r w:rsidRPr="00C500B5">
        <w:rPr>
          <w:rFonts w:ascii="Palatino Linotype" w:hAnsi="Palatino Linotype" w:cs="Arial"/>
          <w:lang w:eastAsia="es-MX"/>
        </w:rPr>
        <w:t>s</w:t>
      </w:r>
      <w:r w:rsidR="00FC60FF" w:rsidRPr="00C500B5">
        <w:rPr>
          <w:rFonts w:ascii="Palatino Linotype" w:hAnsi="Palatino Linotype" w:cs="Arial"/>
          <w:lang w:eastAsia="es-MX"/>
        </w:rPr>
        <w:t>on</w:t>
      </w:r>
      <w:r w:rsidRPr="00C500B5">
        <w:rPr>
          <w:rFonts w:ascii="Palatino Linotype" w:hAnsi="Palatino Linotype" w:cs="Arial"/>
          <w:lang w:eastAsia="es-MX"/>
        </w:rPr>
        <w:t xml:space="preserve"> </w:t>
      </w:r>
      <w:r w:rsidR="00FC60FF" w:rsidRPr="00C500B5">
        <w:rPr>
          <w:rFonts w:ascii="Palatino Linotype" w:hAnsi="Palatino Linotype" w:cs="Arial"/>
          <w:lang w:eastAsia="es-MX"/>
        </w:rPr>
        <w:t>aptos</w:t>
      </w:r>
      <w:r w:rsidRPr="00C500B5">
        <w:rPr>
          <w:rFonts w:ascii="Palatino Linotype" w:hAnsi="Palatino Linotype" w:cs="Arial"/>
          <w:lang w:eastAsia="es-MX"/>
        </w:rPr>
        <w:t xml:space="preserve"> para atender el derecho de </w:t>
      </w:r>
      <w:r w:rsidR="00615239" w:rsidRPr="00C500B5">
        <w:rPr>
          <w:rFonts w:ascii="Palatino Linotype" w:hAnsi="Palatino Linotype" w:cs="Arial"/>
          <w:lang w:eastAsia="es-MX"/>
        </w:rPr>
        <w:t xml:space="preserve">acceso a la información pública del hoy </w:t>
      </w:r>
      <w:r w:rsidR="00FC60FF" w:rsidRPr="00C500B5">
        <w:rPr>
          <w:rFonts w:ascii="Palatino Linotype" w:hAnsi="Palatino Linotype" w:cs="Arial"/>
          <w:b/>
          <w:lang w:eastAsia="es-MX"/>
        </w:rPr>
        <w:t>RECURRENTE</w:t>
      </w:r>
      <w:r w:rsidR="00615239" w:rsidRPr="00C500B5">
        <w:rPr>
          <w:rFonts w:ascii="Palatino Linotype" w:hAnsi="Palatino Linotype" w:cs="Arial"/>
          <w:lang w:eastAsia="es-MX"/>
        </w:rPr>
        <w:t>.</w:t>
      </w:r>
    </w:p>
    <w:p w14:paraId="2C5D8B23" w14:textId="77777777" w:rsidR="00932354" w:rsidRPr="00C500B5" w:rsidRDefault="00932354" w:rsidP="00C500B5">
      <w:pPr>
        <w:pStyle w:val="Prrafodelista"/>
        <w:tabs>
          <w:tab w:val="left" w:pos="0"/>
        </w:tabs>
        <w:spacing w:line="360" w:lineRule="auto"/>
        <w:ind w:left="0" w:right="49"/>
        <w:jc w:val="both"/>
        <w:rPr>
          <w:rFonts w:ascii="Palatino Linotype" w:hAnsi="Palatino Linotype" w:cs="Arial"/>
        </w:rPr>
      </w:pPr>
    </w:p>
    <w:p w14:paraId="3F2C2D72" w14:textId="30336952" w:rsidR="00932354" w:rsidRPr="00C500B5" w:rsidRDefault="00932354" w:rsidP="00C500B5">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C500B5">
        <w:rPr>
          <w:rFonts w:ascii="Palatino Linotype" w:eastAsia="Times New Roman" w:hAnsi="Palatino Linotype" w:cs="Arial"/>
        </w:rPr>
        <w:t xml:space="preserve">En </w:t>
      </w:r>
      <w:r w:rsidRPr="00C500B5">
        <w:rPr>
          <w:rFonts w:ascii="Palatino Linotype" w:hAnsi="Palatino Linotype" w:cs="Arial"/>
          <w:lang w:eastAsia="es-MX"/>
        </w:rPr>
        <w:t>dichas</w:t>
      </w:r>
      <w:r w:rsidRPr="00C500B5">
        <w:rPr>
          <w:rFonts w:ascii="Palatino Linotype" w:eastAsia="Times New Roman" w:hAnsi="Palatino Linotype" w:cs="Arial"/>
        </w:rPr>
        <w:t xml:space="preserve"> condiciones, la </w:t>
      </w:r>
      <w:r w:rsidR="00FC60FF" w:rsidRPr="00C500B5">
        <w:rPr>
          <w:rFonts w:ascii="Palatino Linotype" w:eastAsia="Times New Roman" w:hAnsi="Palatino Linotype" w:cs="Arial"/>
          <w:i/>
        </w:rPr>
        <w:t>Litis</w:t>
      </w:r>
      <w:r w:rsidRPr="00C500B5">
        <w:rPr>
          <w:rFonts w:ascii="Palatino Linotype" w:eastAsia="Times New Roman" w:hAnsi="Palatino Linotype" w:cs="Arial"/>
        </w:rPr>
        <w:t xml:space="preserve"> a resolver en este recurso se circunscribe a determinar si </w:t>
      </w:r>
      <w:r w:rsidRPr="00C500B5">
        <w:rPr>
          <w:rFonts w:ascii="Palatino Linotype" w:eastAsia="MS Mincho" w:hAnsi="Palatino Linotype" w:cs="Arial"/>
        </w:rPr>
        <w:t xml:space="preserve">se actualiza </w:t>
      </w:r>
      <w:r w:rsidR="008B544E" w:rsidRPr="00C500B5">
        <w:rPr>
          <w:rFonts w:ascii="Palatino Linotype" w:eastAsia="MS Mincho" w:hAnsi="Palatino Linotype" w:cs="Arial"/>
        </w:rPr>
        <w:t xml:space="preserve">la </w:t>
      </w:r>
      <w:r w:rsidR="00AE69CC" w:rsidRPr="00C500B5">
        <w:rPr>
          <w:rFonts w:ascii="Palatino Linotype" w:eastAsia="MS Mincho" w:hAnsi="Palatino Linotype" w:cs="Arial"/>
        </w:rPr>
        <w:t>causal</w:t>
      </w:r>
      <w:r w:rsidRPr="00C500B5">
        <w:rPr>
          <w:rFonts w:ascii="Palatino Linotype" w:eastAsia="MS Mincho" w:hAnsi="Palatino Linotype" w:cs="Arial"/>
        </w:rPr>
        <w:t xml:space="preserve"> de procedencia prev</w:t>
      </w:r>
      <w:r w:rsidR="00F73C2F" w:rsidRPr="00C500B5">
        <w:rPr>
          <w:rFonts w:ascii="Palatino Linotype" w:eastAsia="MS Mincho" w:hAnsi="Palatino Linotype" w:cs="Arial"/>
        </w:rPr>
        <w:t>ista e</w:t>
      </w:r>
      <w:r w:rsidR="00AE69CC" w:rsidRPr="00C500B5">
        <w:rPr>
          <w:rFonts w:ascii="Palatino Linotype" w:eastAsia="MS Mincho" w:hAnsi="Palatino Linotype" w:cs="Arial"/>
        </w:rPr>
        <w:t>n el artíc</w:t>
      </w:r>
      <w:r w:rsidR="008B544E" w:rsidRPr="00C500B5">
        <w:rPr>
          <w:rFonts w:ascii="Palatino Linotype" w:eastAsia="MS Mincho" w:hAnsi="Palatino Linotype" w:cs="Arial"/>
        </w:rPr>
        <w:t>ulo 179, fracción</w:t>
      </w:r>
      <w:r w:rsidR="00C540E2" w:rsidRPr="00C500B5">
        <w:rPr>
          <w:rFonts w:ascii="Palatino Linotype" w:eastAsia="MS Mincho" w:hAnsi="Palatino Linotype" w:cs="Arial"/>
        </w:rPr>
        <w:t xml:space="preserve"> </w:t>
      </w:r>
      <w:r w:rsidR="008B544E" w:rsidRPr="00C500B5">
        <w:rPr>
          <w:rFonts w:ascii="Palatino Linotype" w:eastAsia="MS Mincho" w:hAnsi="Palatino Linotype" w:cs="Arial"/>
        </w:rPr>
        <w:t>V</w:t>
      </w:r>
      <w:r w:rsidR="00AE69CC" w:rsidRPr="00C500B5">
        <w:rPr>
          <w:rFonts w:ascii="Palatino Linotype" w:eastAsia="MS Mincho" w:hAnsi="Palatino Linotype" w:cs="Arial"/>
        </w:rPr>
        <w:t xml:space="preserve"> </w:t>
      </w:r>
      <w:r w:rsidRPr="00C500B5">
        <w:rPr>
          <w:rFonts w:ascii="Palatino Linotype" w:eastAsia="MS Mincho" w:hAnsi="Palatino Linotype" w:cs="Arial"/>
        </w:rPr>
        <w:t>de la Ley de Transparencia y Acceso a la Información Pública del</w:t>
      </w:r>
      <w:r w:rsidR="008B544E" w:rsidRPr="00C500B5">
        <w:rPr>
          <w:rFonts w:ascii="Palatino Linotype" w:eastAsia="MS Mincho" w:hAnsi="Palatino Linotype" w:cs="Arial"/>
        </w:rPr>
        <w:t xml:space="preserve"> Estado de México y Municipios, en virtud que la misma establece la entrega de la información incompleta; contexto del cual se dolió la hoy recurrente al momento de interponer el recurso de mérito.</w:t>
      </w:r>
    </w:p>
    <w:p w14:paraId="0A4B77F9" w14:textId="77777777" w:rsidR="00FA3DBB" w:rsidRPr="00C500B5" w:rsidRDefault="00FA3DBB" w:rsidP="00C500B5">
      <w:pPr>
        <w:pStyle w:val="Prrafodelista"/>
        <w:spacing w:line="360" w:lineRule="auto"/>
        <w:rPr>
          <w:rFonts w:ascii="Palatino Linotype" w:eastAsia="MS Mincho" w:hAnsi="Palatino Linotype" w:cs="Arial"/>
        </w:rPr>
      </w:pPr>
    </w:p>
    <w:p w14:paraId="091DE188" w14:textId="35BA61CA" w:rsidR="00574F63" w:rsidRPr="00C500B5" w:rsidRDefault="00FE737F" w:rsidP="00C500B5">
      <w:pPr>
        <w:pStyle w:val="Prrafodelista"/>
        <w:numPr>
          <w:ilvl w:val="0"/>
          <w:numId w:val="1"/>
        </w:numPr>
        <w:tabs>
          <w:tab w:val="left" w:pos="0"/>
        </w:tabs>
        <w:spacing w:line="360" w:lineRule="auto"/>
        <w:ind w:left="0" w:right="49" w:firstLine="0"/>
        <w:jc w:val="both"/>
        <w:rPr>
          <w:rFonts w:ascii="Palatino Linotype" w:hAnsi="Palatino Linotype" w:cs="Arial"/>
          <w:b/>
        </w:rPr>
      </w:pPr>
      <w:r w:rsidRPr="00C500B5">
        <w:rPr>
          <w:rFonts w:ascii="Palatino Linotype" w:hAnsi="Palatino Linotype" w:cs="Arial"/>
          <w:lang w:eastAsia="es-MX"/>
        </w:rPr>
        <w:t>Resulta</w:t>
      </w:r>
      <w:r w:rsidRPr="00C500B5">
        <w:rPr>
          <w:rFonts w:ascii="Palatino Linotype" w:hAnsi="Palatino Linotype"/>
        </w:rPr>
        <w:t xml:space="preserve"> </w:t>
      </w:r>
      <w:r w:rsidRPr="00C500B5">
        <w:rPr>
          <w:rFonts w:ascii="Palatino Linotype" w:hAnsi="Palatino Linotype" w:cs="Arial"/>
        </w:rPr>
        <w:t>necesario</w:t>
      </w:r>
      <w:r w:rsidRPr="00C500B5">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C500B5">
        <w:rPr>
          <w:rFonts w:ascii="Palatino Linotype" w:hAnsi="Palatino Linotype" w:cs="Arial"/>
          <w:lang w:eastAsia="es-MX"/>
        </w:rPr>
        <w:t>artículo</w:t>
      </w:r>
      <w:r w:rsidRPr="00C500B5">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r w:rsidR="001105B5" w:rsidRPr="00C500B5">
        <w:rPr>
          <w:rFonts w:ascii="Palatino Linotype" w:hAnsi="Palatino Linotype"/>
        </w:rPr>
        <w:t>.</w:t>
      </w:r>
    </w:p>
    <w:p w14:paraId="6F7849FA" w14:textId="77777777" w:rsidR="00FE737F" w:rsidRPr="00C500B5" w:rsidRDefault="00FE737F" w:rsidP="00C500B5">
      <w:pPr>
        <w:pStyle w:val="Ttulo2"/>
        <w:tabs>
          <w:tab w:val="left" w:pos="0"/>
        </w:tabs>
        <w:spacing w:before="0" w:line="360" w:lineRule="auto"/>
        <w:rPr>
          <w:rFonts w:ascii="Palatino Linotype" w:hAnsi="Palatino Linotype"/>
          <w:b/>
          <w:color w:val="auto"/>
          <w:sz w:val="24"/>
          <w:szCs w:val="24"/>
        </w:rPr>
      </w:pPr>
      <w:bookmarkStart w:id="26" w:name="_Toc529263621"/>
      <w:bookmarkStart w:id="27" w:name="_Toc530650937"/>
      <w:bookmarkStart w:id="28" w:name="_Toc3464804"/>
      <w:r w:rsidRPr="00C500B5">
        <w:rPr>
          <w:rFonts w:ascii="Palatino Linotype" w:hAnsi="Palatino Linotype"/>
          <w:b/>
          <w:color w:val="auto"/>
          <w:sz w:val="24"/>
          <w:szCs w:val="24"/>
        </w:rPr>
        <w:t>CUARTO.</w:t>
      </w:r>
      <w:bookmarkStart w:id="29" w:name="_Toc515462773"/>
      <w:r w:rsidRPr="00C500B5">
        <w:rPr>
          <w:rFonts w:ascii="Palatino Linotype" w:hAnsi="Palatino Linotype"/>
          <w:b/>
          <w:color w:val="auto"/>
          <w:sz w:val="24"/>
          <w:szCs w:val="24"/>
        </w:rPr>
        <w:t xml:space="preserve"> Estudio y resolución del asunto</w:t>
      </w:r>
      <w:bookmarkEnd w:id="26"/>
      <w:bookmarkEnd w:id="27"/>
      <w:bookmarkEnd w:id="28"/>
      <w:bookmarkEnd w:id="29"/>
    </w:p>
    <w:p w14:paraId="74BAE564" w14:textId="77777777" w:rsidR="00FE737F" w:rsidRPr="00C500B5" w:rsidRDefault="00FE737F" w:rsidP="00C500B5">
      <w:pPr>
        <w:tabs>
          <w:tab w:val="left" w:pos="0"/>
        </w:tabs>
        <w:spacing w:line="360" w:lineRule="auto"/>
        <w:rPr>
          <w:rFonts w:ascii="Palatino Linotype" w:hAnsi="Palatino Linotype"/>
        </w:rPr>
      </w:pPr>
    </w:p>
    <w:p w14:paraId="73D5D8E0" w14:textId="7868DDAA" w:rsidR="008B544E" w:rsidRPr="00C500B5" w:rsidRDefault="008B544E" w:rsidP="00C500B5">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C500B5">
        <w:rPr>
          <w:rFonts w:ascii="Palatino Linotype" w:hAnsi="Palatino Linotype" w:cs="Arial"/>
          <w:lang w:eastAsia="es-MX"/>
        </w:rPr>
        <w:t>Primeramente</w:t>
      </w:r>
      <w:r w:rsidRPr="00C500B5">
        <w:rPr>
          <w:rFonts w:ascii="Palatino Linotype" w:hAnsi="Palatino Linotype"/>
        </w:rPr>
        <w:t xml:space="preserve">, precisar que </w:t>
      </w:r>
      <w:r w:rsidRPr="00C500B5">
        <w:rPr>
          <w:rFonts w:ascii="Palatino Linotype" w:eastAsia="MS Mincho" w:hAnsi="Palatino Linotype" w:cs="Times New Roman"/>
          <w:color w:val="000000"/>
        </w:rPr>
        <w:t xml:space="preserve">Órgano Garante parte de que </w:t>
      </w:r>
      <w:r w:rsidRPr="00C500B5">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C500B5">
        <w:rPr>
          <w:rFonts w:ascii="Palatino Linotype" w:eastAsia="Times New Roman" w:hAnsi="Palatino Linotype" w:cs="Arial"/>
          <w:color w:val="000000"/>
        </w:rPr>
        <w:t xml:space="preserve"> </w:t>
      </w:r>
      <w:r w:rsidRPr="00C500B5">
        <w:rPr>
          <w:rFonts w:ascii="Palatino Linotype" w:eastAsia="Times New Roman" w:hAnsi="Palatino Linotype" w:cs="Arial"/>
          <w:b/>
          <w:color w:val="000000"/>
        </w:rPr>
        <w:t>SUJETO OBLIGADO</w:t>
      </w:r>
      <w:r w:rsidRPr="00C500B5">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500B5">
        <w:rPr>
          <w:rFonts w:ascii="Palatino Linotype" w:eastAsia="Times New Roman" w:hAnsi="Palatino Linotype" w:cs="Arial"/>
          <w:b/>
          <w:color w:val="000000"/>
        </w:rPr>
        <w:t xml:space="preserve">Constitución Política de los Estados Unidos Mexicanos </w:t>
      </w:r>
      <w:r w:rsidRPr="00C500B5">
        <w:rPr>
          <w:rFonts w:ascii="Palatino Linotype" w:eastAsia="Times New Roman" w:hAnsi="Palatino Linotype" w:cs="Arial"/>
          <w:color w:val="000000"/>
        </w:rPr>
        <w:t xml:space="preserve">al señalar la obligación de “promover, </w:t>
      </w:r>
      <w:r w:rsidRPr="00C500B5">
        <w:rPr>
          <w:rFonts w:ascii="Palatino Linotype" w:eastAsia="Times New Roman" w:hAnsi="Palatino Linotype" w:cs="Arial"/>
          <w:b/>
          <w:color w:val="000000"/>
        </w:rPr>
        <w:t>respetar</w:t>
      </w:r>
      <w:r w:rsidRPr="00C500B5">
        <w:rPr>
          <w:rFonts w:ascii="Palatino Linotype" w:eastAsia="Times New Roman" w:hAnsi="Palatino Linotype" w:cs="Arial"/>
          <w:color w:val="000000"/>
        </w:rPr>
        <w:t xml:space="preserve">, proteger y </w:t>
      </w:r>
      <w:r w:rsidRPr="00C500B5">
        <w:rPr>
          <w:rFonts w:ascii="Palatino Linotype" w:eastAsia="Times New Roman" w:hAnsi="Palatino Linotype" w:cs="Arial"/>
          <w:b/>
          <w:color w:val="000000"/>
        </w:rPr>
        <w:t>garantizar</w:t>
      </w:r>
      <w:r w:rsidRPr="00C500B5">
        <w:rPr>
          <w:rFonts w:ascii="Palatino Linotype" w:eastAsia="Times New Roman" w:hAnsi="Palatino Linotype" w:cs="Arial"/>
          <w:color w:val="000000"/>
        </w:rPr>
        <w:t xml:space="preserve"> los derechos humanos”, entre los cuales se encuentra dicho derecho. </w:t>
      </w:r>
    </w:p>
    <w:p w14:paraId="6DEDF5DE" w14:textId="77777777" w:rsidR="008B544E" w:rsidRPr="00C500B5" w:rsidRDefault="008B544E" w:rsidP="00C500B5">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5CFE4673" w14:textId="77777777" w:rsidR="008B544E" w:rsidRPr="00C500B5" w:rsidRDefault="008B544E" w:rsidP="00C500B5">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500B5">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E18CE9" w14:textId="77777777" w:rsidR="008B544E" w:rsidRPr="00C500B5" w:rsidRDefault="008B544E" w:rsidP="00C500B5">
      <w:pPr>
        <w:pStyle w:val="Prrafodelista"/>
        <w:spacing w:line="360" w:lineRule="auto"/>
        <w:rPr>
          <w:rFonts w:ascii="Palatino Linotype" w:eastAsia="MS Mincho" w:hAnsi="Palatino Linotype" w:cs="Times New Roman"/>
          <w:color w:val="000000"/>
        </w:rPr>
      </w:pPr>
    </w:p>
    <w:p w14:paraId="64E78608" w14:textId="77777777" w:rsidR="008B544E" w:rsidRPr="00C500B5" w:rsidRDefault="008B544E" w:rsidP="00C500B5">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C500B5">
        <w:rPr>
          <w:rFonts w:ascii="Palatino Linotype" w:eastAsia="MS Mincho" w:hAnsi="Palatino Linotype" w:cs="Times New Roman"/>
          <w:color w:val="000000"/>
        </w:rPr>
        <w:t xml:space="preserve">Además de la obligación de promover, respetar, proteger y garantizar el derecho de acceso a la información, la </w:t>
      </w:r>
      <w:r w:rsidRPr="00C500B5">
        <w:rPr>
          <w:rFonts w:ascii="Palatino Linotype" w:eastAsia="MS Mincho" w:hAnsi="Palatino Linotype" w:cs="Times New Roman"/>
          <w:b/>
          <w:color w:val="000000"/>
        </w:rPr>
        <w:t xml:space="preserve">Ley General de Trasparencia y Acceso a la Información Pública del Estado de México y Municipios </w:t>
      </w:r>
      <w:r w:rsidRPr="00C500B5">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C500B5">
        <w:rPr>
          <w:rFonts w:ascii="Palatino Linotype" w:eastAsia="MS Mincho" w:hAnsi="Palatino Linotype" w:cs="Times New Roman"/>
          <w:b/>
          <w:color w:val="000000"/>
          <w:u w:val="single"/>
        </w:rPr>
        <w:t>simplicidad y rapidez</w:t>
      </w:r>
      <w:r w:rsidRPr="00C500B5">
        <w:rPr>
          <w:rFonts w:ascii="Palatino Linotype" w:eastAsia="MS Mincho" w:hAnsi="Palatino Linotype" w:cs="Times New Roman"/>
          <w:color w:val="000000"/>
        </w:rPr>
        <w:t xml:space="preserve">. </w:t>
      </w:r>
    </w:p>
    <w:p w14:paraId="210DD45F" w14:textId="77777777" w:rsidR="008B544E" w:rsidRPr="00C500B5" w:rsidRDefault="008B544E" w:rsidP="00C500B5">
      <w:pPr>
        <w:pStyle w:val="Prrafodelista"/>
        <w:spacing w:line="360" w:lineRule="auto"/>
        <w:rPr>
          <w:rFonts w:ascii="Palatino Linotype" w:eastAsia="MS Mincho" w:hAnsi="Palatino Linotype" w:cs="Times New Roman"/>
          <w:color w:val="000000"/>
        </w:rPr>
      </w:pPr>
    </w:p>
    <w:p w14:paraId="677E6F6F" w14:textId="41FE876B" w:rsidR="003158CF" w:rsidRPr="00C500B5" w:rsidRDefault="008B544E"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eastAsia="MS Mincho" w:hAnsi="Palatino Linotype" w:cs="Times New Roman"/>
          <w:color w:val="000000"/>
        </w:rPr>
        <w:t>Ahora</w:t>
      </w:r>
      <w:r w:rsidRPr="00C500B5">
        <w:rPr>
          <w:rFonts w:ascii="Palatino Linotype" w:eastAsia="Calibri" w:hAnsi="Palatino Linotype" w:cs="Arial"/>
          <w:color w:val="000000" w:themeColor="text1"/>
          <w:lang w:val="es-MX" w:eastAsia="en-US"/>
        </w:rPr>
        <w:t xml:space="preserve"> bien, del caso concreto y derivado del razonamiento lógico-jurídico de las constanc</w:t>
      </w:r>
      <w:r w:rsidR="00943EE6" w:rsidRPr="00C500B5">
        <w:rPr>
          <w:rFonts w:ascii="Palatino Linotype" w:eastAsia="Calibri" w:hAnsi="Palatino Linotype" w:cs="Arial"/>
          <w:color w:val="000000" w:themeColor="text1"/>
          <w:lang w:val="es-MX" w:eastAsia="en-US"/>
        </w:rPr>
        <w:t>ias que obran en el expediente</w:t>
      </w:r>
      <w:r w:rsidRPr="00C500B5">
        <w:rPr>
          <w:rFonts w:ascii="Palatino Linotype" w:eastAsia="Calibri" w:hAnsi="Palatino Linotype" w:cs="Arial"/>
          <w:color w:val="000000" w:themeColor="text1"/>
          <w:lang w:val="es-MX" w:eastAsia="en-US"/>
        </w:rPr>
        <w:t xml:space="preserve"> al rubro indicado, </w:t>
      </w:r>
      <w:r w:rsidR="003158CF" w:rsidRPr="00C500B5">
        <w:rPr>
          <w:rFonts w:ascii="Palatino Linotype" w:eastAsia="Calibri" w:hAnsi="Palatino Linotype" w:cs="Arial"/>
          <w:color w:val="000000" w:themeColor="text1"/>
          <w:lang w:val="es-MX" w:eastAsia="en-US"/>
        </w:rPr>
        <w:t>e</w:t>
      </w:r>
      <w:r w:rsidRPr="00C500B5">
        <w:rPr>
          <w:rFonts w:ascii="Palatino Linotype" w:hAnsi="Palatino Linotype" w:cs="Arial"/>
          <w:color w:val="000000" w:themeColor="text1"/>
        </w:rPr>
        <w:t>l hoy recurrente</w:t>
      </w:r>
      <w:r w:rsidR="00680B77" w:rsidRPr="00C500B5">
        <w:rPr>
          <w:rFonts w:ascii="Palatino Linotype" w:hAnsi="Palatino Linotype" w:cs="Arial"/>
          <w:color w:val="000000" w:themeColor="text1"/>
        </w:rPr>
        <w:t xml:space="preserve"> </w:t>
      </w:r>
      <w:r w:rsidR="00B154BE" w:rsidRPr="00C500B5">
        <w:rPr>
          <w:rFonts w:ascii="Palatino Linotype" w:hAnsi="Palatino Linotype" w:cs="Arial"/>
          <w:color w:val="000000" w:themeColor="text1"/>
        </w:rPr>
        <w:t>solicitó</w:t>
      </w:r>
      <w:r w:rsidR="003158CF" w:rsidRPr="00C500B5">
        <w:rPr>
          <w:rFonts w:ascii="Palatino Linotype" w:hAnsi="Palatino Linotype" w:cs="Arial"/>
          <w:color w:val="000000" w:themeColor="text1"/>
        </w:rPr>
        <w:t>:</w:t>
      </w:r>
    </w:p>
    <w:p w14:paraId="365D5CDA" w14:textId="77777777" w:rsidR="007D651B" w:rsidRPr="00C500B5" w:rsidRDefault="007D651B" w:rsidP="00C500B5">
      <w:pPr>
        <w:pStyle w:val="Prrafodelista"/>
        <w:numPr>
          <w:ilvl w:val="0"/>
          <w:numId w:val="10"/>
        </w:numPr>
        <w:spacing w:before="100" w:beforeAutospacing="1" w:after="100" w:afterAutospacing="1" w:line="360" w:lineRule="auto"/>
        <w:contextualSpacing w:val="0"/>
        <w:jc w:val="both"/>
        <w:rPr>
          <w:rFonts w:ascii="Palatino Linotype" w:hAnsi="Palatino Linotype"/>
        </w:rPr>
      </w:pPr>
      <w:r w:rsidRPr="00C500B5">
        <w:rPr>
          <w:rFonts w:ascii="Palatino Linotype" w:hAnsi="Palatino Linotype"/>
        </w:rPr>
        <w:t>Convenio entre el Departamento del Distrito Federal, y las Secretarías de Recursos Hidráulicos y de Agricultura y Ganadería y el Gobierno del Estado de México, siendo publicado el 16 de diciembre de 1966 posterior en el Diario Oficial del Departamento del Distrito Federal;</w:t>
      </w:r>
    </w:p>
    <w:p w14:paraId="36BFF767" w14:textId="77777777" w:rsidR="007D651B" w:rsidRPr="00C500B5" w:rsidRDefault="007D651B" w:rsidP="00C500B5">
      <w:pPr>
        <w:pStyle w:val="Prrafodelista"/>
        <w:numPr>
          <w:ilvl w:val="0"/>
          <w:numId w:val="10"/>
        </w:numPr>
        <w:spacing w:before="100" w:beforeAutospacing="1" w:after="100" w:afterAutospacing="1" w:line="360" w:lineRule="auto"/>
        <w:contextualSpacing w:val="0"/>
        <w:jc w:val="both"/>
        <w:rPr>
          <w:rFonts w:ascii="Palatino Linotype" w:hAnsi="Palatino Linotype"/>
        </w:rPr>
      </w:pPr>
      <w:r w:rsidRPr="00C500B5">
        <w:rPr>
          <w:rFonts w:ascii="Palatino Linotype" w:hAnsi="Palatino Linotype"/>
        </w:rPr>
        <w:t>Convenio Adicional celebrado entre el Departamento del Distrito Federal, las Secretarías de Recursos Hidráulicos y de Agricultura y Ganadería y el Gobierno del Estado de México, para el aprovechamiento de agua de los mantos acuíferos subterráneos de la Cuenca Alta del Río Lerma, con la autorización del entonces Presidente de la República Mexicana, Lic. Gustavo Díaz Ordaz;</w:t>
      </w:r>
    </w:p>
    <w:p w14:paraId="7D830CF2" w14:textId="77777777" w:rsidR="007D651B" w:rsidRPr="00C500B5" w:rsidRDefault="007D651B" w:rsidP="00C500B5">
      <w:pPr>
        <w:pStyle w:val="Prrafodelista"/>
        <w:numPr>
          <w:ilvl w:val="0"/>
          <w:numId w:val="10"/>
        </w:numPr>
        <w:spacing w:before="100" w:beforeAutospacing="1" w:after="100" w:afterAutospacing="1" w:line="360" w:lineRule="auto"/>
        <w:contextualSpacing w:val="0"/>
        <w:jc w:val="both"/>
        <w:rPr>
          <w:rFonts w:ascii="Palatino Linotype" w:hAnsi="Palatino Linotype"/>
        </w:rPr>
      </w:pPr>
      <w:r w:rsidRPr="00C500B5">
        <w:rPr>
          <w:rFonts w:ascii="Palatino Linotype" w:hAnsi="Palatino Linotype"/>
        </w:rPr>
        <w:t xml:space="preserve">Segundo Convenio Adicional celebrado entre el Departamento del Distrito Federal, la entonces Secretaría de Recursos Hidráulicos y el Gobierno del Estado de México, relativo al aprovechamiento de agua de los mantos acuíferos subterráneos de la Cuenca Alta del Río Lerma, </w:t>
      </w:r>
      <w:proofErr w:type="spellStart"/>
      <w:r w:rsidRPr="00C500B5">
        <w:rPr>
          <w:rFonts w:ascii="Palatino Linotype" w:hAnsi="Palatino Linotype"/>
        </w:rPr>
        <w:t>Méx</w:t>
      </w:r>
      <w:proofErr w:type="spellEnd"/>
      <w:r w:rsidRPr="00C500B5">
        <w:rPr>
          <w:rFonts w:ascii="Palatino Linotype" w:hAnsi="Palatino Linotype"/>
        </w:rPr>
        <w:t xml:space="preserve">. y a la realización de las obras de beneficio social que se mencionan; </w:t>
      </w:r>
    </w:p>
    <w:p w14:paraId="27949AA6" w14:textId="77777777" w:rsidR="007D651B" w:rsidRPr="00C500B5" w:rsidRDefault="007D651B" w:rsidP="00C500B5">
      <w:pPr>
        <w:pStyle w:val="Prrafodelista"/>
        <w:numPr>
          <w:ilvl w:val="0"/>
          <w:numId w:val="10"/>
        </w:numPr>
        <w:spacing w:before="100" w:beforeAutospacing="1" w:after="100" w:afterAutospacing="1" w:line="360" w:lineRule="auto"/>
        <w:contextualSpacing w:val="0"/>
        <w:jc w:val="both"/>
        <w:rPr>
          <w:rFonts w:ascii="Palatino Linotype" w:hAnsi="Palatino Linotype"/>
        </w:rPr>
      </w:pPr>
      <w:r w:rsidRPr="00C500B5">
        <w:rPr>
          <w:rFonts w:ascii="Palatino Linotype" w:hAnsi="Palatino Linotype"/>
        </w:rPr>
        <w:t>Convenio que modifica la cláusula 13ª. y establece las bases para finiquitar las obligaciones que derivan del Convenio celebrado por el Departamento del Distrito Federal y la Secretaría de Recursos Hidráulicos, con el Gobierno del Estado de México para captación y utilización de aguas de los mantos acuíferos del Alto Lerma; el cual se publicó en el Diario Oficial de la Federación, el 2 de noviembre de 1970;</w:t>
      </w:r>
    </w:p>
    <w:p w14:paraId="0AFD9A2A" w14:textId="77777777" w:rsidR="007D651B" w:rsidRPr="00C500B5" w:rsidRDefault="007D651B" w:rsidP="00C500B5">
      <w:pPr>
        <w:pStyle w:val="Prrafodelista"/>
        <w:numPr>
          <w:ilvl w:val="0"/>
          <w:numId w:val="4"/>
        </w:numPr>
        <w:spacing w:before="100" w:beforeAutospacing="1" w:after="100" w:afterAutospacing="1" w:line="360" w:lineRule="auto"/>
        <w:contextualSpacing w:val="0"/>
        <w:jc w:val="both"/>
        <w:rPr>
          <w:rFonts w:ascii="Palatino Linotype" w:hAnsi="Palatino Linotype"/>
        </w:rPr>
      </w:pPr>
      <w:r w:rsidRPr="00C500B5">
        <w:rPr>
          <w:rFonts w:ascii="Palatino Linotype" w:hAnsi="Palatino Linotype"/>
        </w:rPr>
        <w:t>De los convenios antes descritos, aportaciones económicas, totales y parciales, con fechas de entrega recepción; y,</w:t>
      </w:r>
    </w:p>
    <w:p w14:paraId="3E0FF827" w14:textId="77777777" w:rsidR="007D651B" w:rsidRPr="00C500B5" w:rsidRDefault="007D651B" w:rsidP="00C500B5">
      <w:pPr>
        <w:pStyle w:val="Prrafodelista"/>
        <w:numPr>
          <w:ilvl w:val="0"/>
          <w:numId w:val="4"/>
        </w:numPr>
        <w:spacing w:before="100" w:beforeAutospacing="1" w:after="100" w:afterAutospacing="1" w:line="360" w:lineRule="auto"/>
        <w:contextualSpacing w:val="0"/>
        <w:jc w:val="both"/>
        <w:rPr>
          <w:rFonts w:ascii="Palatino Linotype" w:hAnsi="Palatino Linotype"/>
        </w:rPr>
      </w:pPr>
      <w:r w:rsidRPr="00C500B5">
        <w:rPr>
          <w:rFonts w:ascii="Palatino Linotype" w:hAnsi="Palatino Linotype"/>
        </w:rPr>
        <w:t xml:space="preserve">Nombre de los servidores públicos que fungieron como enlace en la negociación de los convenios de referencia, entre el Departamento del Distrito Federal y el Estado de México. </w:t>
      </w:r>
    </w:p>
    <w:p w14:paraId="5D7B27E8" w14:textId="77777777" w:rsidR="00CC22B1" w:rsidRPr="00C500B5" w:rsidRDefault="00CC22B1" w:rsidP="00C500B5">
      <w:pPr>
        <w:pStyle w:val="Prrafodelista"/>
        <w:spacing w:line="360" w:lineRule="auto"/>
        <w:rPr>
          <w:rFonts w:ascii="Palatino Linotype" w:hAnsi="Palatino Linotype"/>
          <w:sz w:val="12"/>
        </w:rPr>
      </w:pPr>
    </w:p>
    <w:p w14:paraId="2AFDD1FB" w14:textId="169A60EF" w:rsidR="00E56E80" w:rsidRPr="00C500B5" w:rsidRDefault="00E56E80" w:rsidP="00C500B5">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C500B5">
        <w:rPr>
          <w:rFonts w:ascii="Palatino Linotype" w:hAnsi="Palatino Linotype"/>
        </w:rPr>
        <w:t xml:space="preserve">Al respecto, </w:t>
      </w:r>
      <w:r w:rsidRPr="00C500B5">
        <w:rPr>
          <w:rFonts w:ascii="Palatino Linotype" w:hAnsi="Palatino Linotype"/>
          <w:b/>
        </w:rPr>
        <w:t>EL SUJETO OBLIGADO</w:t>
      </w:r>
      <w:r w:rsidRPr="00C500B5">
        <w:rPr>
          <w:rFonts w:ascii="Palatino Linotype" w:hAnsi="Palatino Linotype"/>
        </w:rPr>
        <w:t xml:space="preserve">, a través del </w:t>
      </w:r>
      <w:r w:rsidR="008267AF" w:rsidRPr="00C500B5">
        <w:rPr>
          <w:rFonts w:ascii="Palatino Linotype" w:hAnsi="Palatino Linotype"/>
        </w:rPr>
        <w:t>Director General Jurídico y Consultivo</w:t>
      </w:r>
      <w:r w:rsidRPr="00C500B5">
        <w:rPr>
          <w:rFonts w:ascii="Palatino Linotype" w:hAnsi="Palatino Linotype"/>
        </w:rPr>
        <w:t xml:space="preserve">, respondió </w:t>
      </w:r>
      <w:r w:rsidR="00FB531A" w:rsidRPr="00C500B5">
        <w:rPr>
          <w:rFonts w:ascii="Palatino Linotype" w:hAnsi="Palatino Linotype"/>
        </w:rPr>
        <w:t>que con absoluta certeza, en la Dirección General a su cargo, no existe antecedente alguno referente al convenio para el alumbrado de aguas del subsuelo en la zona del Valle de Toluca, Estado de México, que comprende parte de la cuenca de</w:t>
      </w:r>
      <w:r w:rsidR="00B3006E" w:rsidRPr="00C500B5">
        <w:rPr>
          <w:rFonts w:ascii="Palatino Linotype" w:hAnsi="Palatino Linotype"/>
        </w:rPr>
        <w:t>l rio Lerma, realizado por el Departamento del Distrito Federal, la Secretaría de Recursos Hidráulicos, de Agricultura y Ganadería, el cual se firmó en la Ciudad de México el 14 de diciembre de 1966, publicado el 16 de diciembre de 1966 en el Diario Oficial de la Federación.</w:t>
      </w:r>
    </w:p>
    <w:p w14:paraId="73038907" w14:textId="77777777" w:rsidR="00B3006E" w:rsidRPr="00C500B5" w:rsidRDefault="00B3006E" w:rsidP="00C500B5">
      <w:pPr>
        <w:pStyle w:val="Prrafodelista"/>
        <w:spacing w:before="100" w:beforeAutospacing="1" w:after="100" w:afterAutospacing="1" w:line="360" w:lineRule="auto"/>
        <w:ind w:left="0"/>
        <w:jc w:val="both"/>
        <w:rPr>
          <w:rFonts w:ascii="Palatino Linotype" w:hAnsi="Palatino Linotype"/>
          <w:sz w:val="12"/>
        </w:rPr>
      </w:pPr>
    </w:p>
    <w:p w14:paraId="26CE9FCE" w14:textId="77777777" w:rsidR="00E56E80" w:rsidRPr="00C500B5" w:rsidRDefault="00E56E80" w:rsidP="00C500B5">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C500B5">
        <w:rPr>
          <w:rFonts w:ascii="Palatino Linotype" w:hAnsi="Palatino Linotype"/>
        </w:rPr>
        <w:t xml:space="preserve">Inconforme con dicha determinación, el hoy </w:t>
      </w:r>
      <w:r w:rsidRPr="00C500B5">
        <w:rPr>
          <w:rFonts w:ascii="Palatino Linotype" w:hAnsi="Palatino Linotype"/>
          <w:b/>
        </w:rPr>
        <w:t>RECURRENTE</w:t>
      </w:r>
      <w:r w:rsidRPr="00C500B5">
        <w:rPr>
          <w:rFonts w:ascii="Palatino Linotype" w:hAnsi="Palatino Linotype"/>
        </w:rPr>
        <w:t xml:space="preserve"> interpuso el medio defensa de análisis, a través del cual refirió que no se encontraba conforme con la manera en que se le había contestado, dadas las pruebas de hechos y de documentos válidos y verídicos, todos ellos oficiales.</w:t>
      </w:r>
    </w:p>
    <w:p w14:paraId="3DF4CA59" w14:textId="77777777" w:rsidR="00B3006E" w:rsidRPr="00C500B5" w:rsidRDefault="00B3006E" w:rsidP="00C500B5">
      <w:pPr>
        <w:pStyle w:val="Prrafodelista"/>
        <w:spacing w:before="100" w:beforeAutospacing="1" w:after="100" w:afterAutospacing="1" w:line="360" w:lineRule="auto"/>
        <w:ind w:left="0"/>
        <w:jc w:val="both"/>
        <w:rPr>
          <w:rFonts w:ascii="Palatino Linotype" w:hAnsi="Palatino Linotype"/>
          <w:sz w:val="12"/>
        </w:rPr>
      </w:pPr>
    </w:p>
    <w:p w14:paraId="537C649F" w14:textId="606F7D30" w:rsidR="00E56E80" w:rsidRPr="00C500B5" w:rsidRDefault="00D452B2"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rPr>
        <w:t xml:space="preserve">Posteriormente, </w:t>
      </w:r>
      <w:r w:rsidRPr="00C500B5">
        <w:rPr>
          <w:rFonts w:ascii="Palatino Linotype" w:hAnsi="Palatino Linotype"/>
          <w:b/>
        </w:rPr>
        <w:t>EL SUJETO OBLIGADO</w:t>
      </w:r>
      <w:r w:rsidRPr="00C500B5">
        <w:rPr>
          <w:rFonts w:ascii="Palatino Linotype" w:hAnsi="Palatino Linotype"/>
        </w:rPr>
        <w:t xml:space="preserve"> rindió su Informe Justificado, en el cual manifestó</w:t>
      </w:r>
      <w:r w:rsidR="00AB5381" w:rsidRPr="00C500B5">
        <w:rPr>
          <w:rFonts w:ascii="Palatino Linotype" w:hAnsi="Palatino Linotype"/>
        </w:rPr>
        <w:t>:</w:t>
      </w:r>
    </w:p>
    <w:p w14:paraId="30227E05" w14:textId="7F4B1991" w:rsidR="00AB5381" w:rsidRPr="00C500B5" w:rsidRDefault="00AB5381" w:rsidP="00C500B5">
      <w:pPr>
        <w:pStyle w:val="Prrafodelista"/>
        <w:spacing w:line="360" w:lineRule="auto"/>
        <w:rPr>
          <w:rFonts w:ascii="Palatino Linotype" w:hAnsi="Palatino Linotype" w:cs="Arial"/>
          <w:color w:val="000000" w:themeColor="text1"/>
          <w:sz w:val="12"/>
        </w:rPr>
      </w:pPr>
    </w:p>
    <w:p w14:paraId="4ECB1849" w14:textId="63A8A5D2" w:rsidR="00AB5381" w:rsidRPr="00C500B5" w:rsidRDefault="003E54DA" w:rsidP="00C500B5">
      <w:pPr>
        <w:pStyle w:val="Prrafodelista"/>
        <w:tabs>
          <w:tab w:val="left" w:pos="0"/>
        </w:tabs>
        <w:spacing w:line="360" w:lineRule="auto"/>
        <w:ind w:left="0" w:right="49"/>
        <w:jc w:val="center"/>
        <w:rPr>
          <w:rFonts w:ascii="Palatino Linotype" w:hAnsi="Palatino Linotype" w:cs="Arial"/>
          <w:color w:val="000000" w:themeColor="text1"/>
        </w:rPr>
      </w:pPr>
      <w:r w:rsidRPr="003E54DA">
        <w:rPr>
          <w:rFonts w:ascii="Palatino Linotype" w:hAnsi="Palatino Linotype" w:cs="Arial"/>
          <w:noProof/>
          <w:color w:val="000000" w:themeColor="text1"/>
          <w:bdr w:val="single" w:sz="4" w:space="0" w:color="auto"/>
          <w:lang w:val="es-MX" w:eastAsia="es-MX"/>
        </w:rPr>
        <w:drawing>
          <wp:inline distT="0" distB="0" distL="0" distR="0" wp14:anchorId="5CFD9B36" wp14:editId="29A81C03">
            <wp:extent cx="4036173" cy="4111625"/>
            <wp:effectExtent l="0" t="0" r="254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697" cy="4114196"/>
                    </a:xfrm>
                    <a:prstGeom prst="rect">
                      <a:avLst/>
                    </a:prstGeom>
                    <a:noFill/>
                    <a:ln>
                      <a:noFill/>
                    </a:ln>
                  </pic:spPr>
                </pic:pic>
              </a:graphicData>
            </a:graphic>
          </wp:inline>
        </w:drawing>
      </w:r>
    </w:p>
    <w:p w14:paraId="2287AC9D" w14:textId="54A60B72" w:rsidR="00AB5381" w:rsidRPr="00C500B5" w:rsidRDefault="00AA1FA6" w:rsidP="00C500B5">
      <w:pPr>
        <w:spacing w:line="360" w:lineRule="auto"/>
        <w:jc w:val="center"/>
        <w:rPr>
          <w:rFonts w:ascii="Palatino Linotype" w:hAnsi="Palatino Linotype" w:cs="Arial"/>
          <w:color w:val="000000" w:themeColor="text1"/>
        </w:rPr>
      </w:pPr>
      <w:r w:rsidRPr="00AA1FA6">
        <w:rPr>
          <w:rFonts w:ascii="Palatino Linotype" w:hAnsi="Palatino Linotype" w:cs="Arial"/>
          <w:noProof/>
          <w:color w:val="000000" w:themeColor="text1"/>
          <w:bdr w:val="single" w:sz="6" w:space="0" w:color="auto"/>
          <w:lang w:val="es-MX" w:eastAsia="es-MX"/>
        </w:rPr>
        <w:drawing>
          <wp:inline distT="0" distB="0" distL="0" distR="0" wp14:anchorId="11C9D571" wp14:editId="7042FB0D">
            <wp:extent cx="5212715" cy="6703695"/>
            <wp:effectExtent l="0" t="0" r="698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715" cy="6703695"/>
                    </a:xfrm>
                    <a:prstGeom prst="rect">
                      <a:avLst/>
                    </a:prstGeom>
                    <a:noFill/>
                    <a:ln>
                      <a:noFill/>
                    </a:ln>
                  </pic:spPr>
                </pic:pic>
              </a:graphicData>
            </a:graphic>
          </wp:inline>
        </w:drawing>
      </w:r>
    </w:p>
    <w:p w14:paraId="5C4D3025" w14:textId="043D7033" w:rsidR="00AB5381" w:rsidRPr="00C500B5" w:rsidRDefault="00AB5381" w:rsidP="00C500B5">
      <w:pPr>
        <w:spacing w:line="360" w:lineRule="auto"/>
        <w:jc w:val="center"/>
        <w:rPr>
          <w:rFonts w:ascii="Palatino Linotype" w:hAnsi="Palatino Linotype" w:cs="Arial"/>
          <w:color w:val="000000" w:themeColor="text1"/>
        </w:rPr>
      </w:pPr>
      <w:r w:rsidRPr="00C500B5">
        <w:rPr>
          <w:rFonts w:ascii="Palatino Linotype" w:hAnsi="Palatino Linotype"/>
          <w:noProof/>
          <w:lang w:val="es-MX" w:eastAsia="es-MX"/>
        </w:rPr>
        <w:drawing>
          <wp:inline distT="0" distB="0" distL="0" distR="0" wp14:anchorId="440615DD" wp14:editId="38B3E69F">
            <wp:extent cx="5029200" cy="6366656"/>
            <wp:effectExtent l="19050" t="19050" r="19050" b="152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0308" cy="6368058"/>
                    </a:xfrm>
                    <a:prstGeom prst="rect">
                      <a:avLst/>
                    </a:prstGeom>
                    <a:ln>
                      <a:solidFill>
                        <a:schemeClr val="tx1"/>
                      </a:solidFill>
                    </a:ln>
                  </pic:spPr>
                </pic:pic>
              </a:graphicData>
            </a:graphic>
          </wp:inline>
        </w:drawing>
      </w:r>
    </w:p>
    <w:p w14:paraId="0D6ED0A7" w14:textId="67A9AC8D" w:rsidR="00AB5381" w:rsidRDefault="00685813" w:rsidP="00C500B5">
      <w:pPr>
        <w:spacing w:line="360" w:lineRule="auto"/>
        <w:jc w:val="center"/>
        <w:rPr>
          <w:rFonts w:ascii="Palatino Linotype" w:hAnsi="Palatino Linotype" w:cs="Arial"/>
          <w:color w:val="000000" w:themeColor="text1"/>
        </w:rPr>
      </w:pPr>
      <w:r w:rsidRPr="00685813">
        <w:rPr>
          <w:rFonts w:ascii="Palatino Linotype" w:hAnsi="Palatino Linotype" w:cs="Arial"/>
          <w:noProof/>
          <w:color w:val="000000" w:themeColor="text1"/>
          <w:bdr w:val="single" w:sz="6" w:space="0" w:color="auto"/>
          <w:lang w:val="es-MX" w:eastAsia="es-MX"/>
        </w:rPr>
        <w:drawing>
          <wp:inline distT="0" distB="0" distL="0" distR="0" wp14:anchorId="2CE69B79" wp14:editId="5D8C3A69">
            <wp:extent cx="5247640" cy="49155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7640" cy="4915535"/>
                    </a:xfrm>
                    <a:prstGeom prst="rect">
                      <a:avLst/>
                    </a:prstGeom>
                    <a:noFill/>
                    <a:ln>
                      <a:noFill/>
                    </a:ln>
                  </pic:spPr>
                </pic:pic>
              </a:graphicData>
            </a:graphic>
          </wp:inline>
        </w:drawing>
      </w:r>
    </w:p>
    <w:p w14:paraId="49633736" w14:textId="77777777" w:rsidR="00C500B5" w:rsidRPr="00C500B5" w:rsidRDefault="00C500B5" w:rsidP="00C500B5">
      <w:pPr>
        <w:spacing w:line="360" w:lineRule="auto"/>
        <w:jc w:val="center"/>
        <w:rPr>
          <w:rFonts w:ascii="Palatino Linotype" w:hAnsi="Palatino Linotype" w:cs="Arial"/>
          <w:color w:val="000000" w:themeColor="text1"/>
        </w:rPr>
      </w:pPr>
    </w:p>
    <w:p w14:paraId="4FD1110B" w14:textId="6AE71D23" w:rsidR="00AB5381" w:rsidRPr="00C500B5" w:rsidRDefault="001D0CB7"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De lo anterior, se desprende</w:t>
      </w:r>
      <w:r w:rsidR="0099694D" w:rsidRPr="00C500B5">
        <w:rPr>
          <w:rFonts w:ascii="Palatino Linotype" w:hAnsi="Palatino Linotype" w:cs="Arial"/>
          <w:color w:val="000000" w:themeColor="text1"/>
        </w:rPr>
        <w:t>n</w:t>
      </w:r>
      <w:r w:rsidRPr="00C500B5">
        <w:rPr>
          <w:rFonts w:ascii="Palatino Linotype" w:hAnsi="Palatino Linotype" w:cs="Arial"/>
          <w:color w:val="000000" w:themeColor="text1"/>
        </w:rPr>
        <w:t xml:space="preserve"> varios aspectos, el primero de ellos</w:t>
      </w:r>
      <w:r w:rsidR="001F031D" w:rsidRPr="00C500B5">
        <w:rPr>
          <w:rFonts w:ascii="Palatino Linotype" w:hAnsi="Palatino Linotype" w:cs="Arial"/>
          <w:color w:val="000000" w:themeColor="text1"/>
        </w:rPr>
        <w:t>, que de</w:t>
      </w:r>
      <w:r w:rsidR="00242478" w:rsidRPr="00C500B5">
        <w:rPr>
          <w:rFonts w:ascii="Palatino Linotype" w:hAnsi="Palatino Linotype" w:cs="Arial"/>
          <w:color w:val="000000" w:themeColor="text1"/>
        </w:rPr>
        <w:t>l escrito del recurso de revisión y sus anexos presentado</w:t>
      </w:r>
      <w:r w:rsidR="001606AB" w:rsidRPr="00C500B5">
        <w:rPr>
          <w:rFonts w:ascii="Palatino Linotype" w:hAnsi="Palatino Linotype" w:cs="Arial"/>
          <w:color w:val="000000" w:themeColor="text1"/>
        </w:rPr>
        <w:t>s</w:t>
      </w:r>
      <w:r w:rsidR="00242478" w:rsidRPr="00C500B5">
        <w:rPr>
          <w:rFonts w:ascii="Palatino Linotype" w:hAnsi="Palatino Linotype" w:cs="Arial"/>
          <w:color w:val="000000" w:themeColor="text1"/>
        </w:rPr>
        <w:t xml:space="preserve"> por el </w:t>
      </w:r>
      <w:r w:rsidR="00242478" w:rsidRPr="00C500B5">
        <w:rPr>
          <w:rFonts w:ascii="Palatino Linotype" w:hAnsi="Palatino Linotype" w:cs="Arial"/>
          <w:b/>
          <w:color w:val="000000" w:themeColor="text1"/>
        </w:rPr>
        <w:t>RECURRENTE</w:t>
      </w:r>
      <w:r w:rsidR="00242478" w:rsidRPr="00C500B5">
        <w:rPr>
          <w:rFonts w:ascii="Palatino Linotype" w:hAnsi="Palatino Linotype" w:cs="Arial"/>
          <w:color w:val="000000" w:themeColor="text1"/>
        </w:rPr>
        <w:t xml:space="preserve"> </w:t>
      </w:r>
      <w:r w:rsidR="001606AB" w:rsidRPr="00C500B5">
        <w:rPr>
          <w:rFonts w:ascii="Palatino Linotype" w:hAnsi="Palatino Linotype" w:cs="Arial"/>
          <w:color w:val="000000" w:themeColor="text1"/>
        </w:rPr>
        <w:t xml:space="preserve">ante este Órgano Garante en fecha diez (10) de enero del año que transcurre, no se advertía el contexto expuesto por la Titular de la Unidad de Transparencia del </w:t>
      </w:r>
      <w:r w:rsidR="00FE3F89" w:rsidRPr="00C500B5">
        <w:rPr>
          <w:rFonts w:ascii="Palatino Linotype" w:hAnsi="Palatino Linotype" w:cs="Arial"/>
          <w:color w:val="000000" w:themeColor="text1"/>
        </w:rPr>
        <w:t>Secretaría de Justicia y Derechos Humanos</w:t>
      </w:r>
      <w:r w:rsidR="001606AB" w:rsidRPr="00C500B5">
        <w:rPr>
          <w:rFonts w:ascii="Palatino Linotype" w:hAnsi="Palatino Linotype" w:cs="Arial"/>
          <w:color w:val="000000" w:themeColor="text1"/>
        </w:rPr>
        <w:t>, referente a que nunca tuvo conocimiento del acto impug</w:t>
      </w:r>
      <w:r w:rsidR="00FE3F89" w:rsidRPr="00C500B5">
        <w:rPr>
          <w:rFonts w:ascii="Palatino Linotype" w:hAnsi="Palatino Linotype" w:cs="Arial"/>
          <w:color w:val="000000" w:themeColor="text1"/>
        </w:rPr>
        <w:t xml:space="preserve">nado, adjuntando para tal efecto captura de pantalla del tablero de seguimiento del </w:t>
      </w:r>
      <w:r w:rsidR="00FE3F89" w:rsidRPr="00C500B5">
        <w:rPr>
          <w:rFonts w:ascii="Palatino Linotype" w:hAnsi="Palatino Linotype" w:cs="Arial"/>
          <w:b/>
          <w:color w:val="000000" w:themeColor="text1"/>
        </w:rPr>
        <w:t xml:space="preserve">SUJETO OBLIGADO </w:t>
      </w:r>
      <w:r w:rsidR="00FE3F89" w:rsidRPr="00C500B5">
        <w:rPr>
          <w:rFonts w:ascii="Palatino Linotype" w:hAnsi="Palatino Linotype" w:cs="Arial"/>
          <w:color w:val="000000" w:themeColor="text1"/>
        </w:rPr>
        <w:t xml:space="preserve"> en el </w:t>
      </w:r>
      <w:r w:rsidR="001606AB" w:rsidRPr="00C500B5">
        <w:rPr>
          <w:rFonts w:ascii="Palatino Linotype" w:hAnsi="Palatino Linotype" w:cs="Arial"/>
          <w:color w:val="000000" w:themeColor="text1"/>
        </w:rPr>
        <w:t>Sistema de Acceso a la Información Mexiquense (SAIMEX)</w:t>
      </w:r>
      <w:r w:rsidR="0099694D" w:rsidRPr="00C500B5">
        <w:rPr>
          <w:rFonts w:ascii="Palatino Linotype" w:hAnsi="Palatino Linotype" w:cs="Arial"/>
          <w:color w:val="000000" w:themeColor="text1"/>
        </w:rPr>
        <w:t>,</w:t>
      </w:r>
      <w:r w:rsidR="00FE3F89" w:rsidRPr="00C500B5">
        <w:rPr>
          <w:rFonts w:ascii="Palatino Linotype" w:hAnsi="Palatino Linotype" w:cs="Arial"/>
          <w:color w:val="000000" w:themeColor="text1"/>
        </w:rPr>
        <w:t xml:space="preserve"> </w:t>
      </w:r>
      <w:r w:rsidR="0099694D" w:rsidRPr="00C500B5">
        <w:rPr>
          <w:rFonts w:ascii="Palatino Linotype" w:hAnsi="Palatino Linotype" w:cs="Arial"/>
          <w:color w:val="000000" w:themeColor="text1"/>
        </w:rPr>
        <w:t xml:space="preserve">ni </w:t>
      </w:r>
      <w:r w:rsidR="00FE3F89" w:rsidRPr="00C500B5">
        <w:rPr>
          <w:rFonts w:ascii="Palatino Linotype" w:hAnsi="Palatino Linotype" w:cs="Arial"/>
          <w:color w:val="000000" w:themeColor="text1"/>
        </w:rPr>
        <w:t xml:space="preserve">que nunca tuvo conocimiento de dicha petición de la cual </w:t>
      </w:r>
      <w:r w:rsidR="0099694D" w:rsidRPr="00C500B5">
        <w:rPr>
          <w:rFonts w:ascii="Palatino Linotype" w:hAnsi="Palatino Linotype" w:cs="Arial"/>
          <w:color w:val="000000" w:themeColor="text1"/>
        </w:rPr>
        <w:t xml:space="preserve">también </w:t>
      </w:r>
      <w:r w:rsidR="00FE3F89" w:rsidRPr="00C500B5">
        <w:rPr>
          <w:rFonts w:ascii="Palatino Linotype" w:hAnsi="Palatino Linotype" w:cs="Arial"/>
          <w:color w:val="000000" w:themeColor="text1"/>
        </w:rPr>
        <w:t>desconoce el medio por el cual ingreso, sumado a que del mismo se advierte un derecho de petición</w:t>
      </w:r>
      <w:r w:rsidR="00014BD7" w:rsidRPr="00C500B5">
        <w:rPr>
          <w:rFonts w:ascii="Palatino Linotype" w:hAnsi="Palatino Linotype" w:cs="Arial"/>
          <w:color w:val="000000" w:themeColor="text1"/>
        </w:rPr>
        <w:t xml:space="preserve"> y uno el ejercicio del derecho de acceso a la información</w:t>
      </w:r>
      <w:r w:rsidR="00FE3F89" w:rsidRPr="00C500B5">
        <w:rPr>
          <w:rFonts w:ascii="Palatino Linotype" w:hAnsi="Palatino Linotype" w:cs="Arial"/>
          <w:color w:val="000000" w:themeColor="text1"/>
        </w:rPr>
        <w:t xml:space="preserve"> por estar fundado con base en el artículo 8 de la carta magna y no así por su diverso 6°.</w:t>
      </w:r>
    </w:p>
    <w:p w14:paraId="666C2B6F" w14:textId="77777777" w:rsidR="00FE3F89" w:rsidRPr="00C500B5" w:rsidRDefault="00FE3F89" w:rsidP="00C500B5">
      <w:pPr>
        <w:pStyle w:val="Prrafodelista"/>
        <w:tabs>
          <w:tab w:val="left" w:pos="0"/>
        </w:tabs>
        <w:spacing w:line="360" w:lineRule="auto"/>
        <w:ind w:left="0" w:right="49"/>
        <w:rPr>
          <w:rFonts w:ascii="Palatino Linotype" w:hAnsi="Palatino Linotype" w:cs="Arial"/>
          <w:color w:val="000000" w:themeColor="text1"/>
        </w:rPr>
      </w:pPr>
    </w:p>
    <w:p w14:paraId="01EA2E66" w14:textId="3F55B5C9" w:rsidR="001D0CB7" w:rsidRPr="00C500B5" w:rsidRDefault="00FE3F89"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 xml:space="preserve">De dicho escenario, se </w:t>
      </w:r>
      <w:r w:rsidR="0099694D" w:rsidRPr="00C500B5">
        <w:rPr>
          <w:rFonts w:ascii="Palatino Linotype" w:hAnsi="Palatino Linotype" w:cs="Arial"/>
          <w:color w:val="000000" w:themeColor="text1"/>
        </w:rPr>
        <w:t>observa</w:t>
      </w:r>
      <w:r w:rsidRPr="00C500B5">
        <w:rPr>
          <w:rFonts w:ascii="Palatino Linotype" w:hAnsi="Palatino Linotype" w:cs="Arial"/>
          <w:color w:val="000000" w:themeColor="text1"/>
        </w:rPr>
        <w:t xml:space="preserve"> que ciertamente le asiste la razón a la Titular de la Unidad de Transparencia en el sentido que no había tenido conocimiento en </w:t>
      </w:r>
      <w:r w:rsidRPr="00C500B5">
        <w:rPr>
          <w:rFonts w:ascii="Palatino Linotype" w:hAnsi="Palatino Linotype" w:cs="Arial"/>
          <w:b/>
          <w:color w:val="000000" w:themeColor="text1"/>
        </w:rPr>
        <w:t>primera instancia</w:t>
      </w:r>
      <w:r w:rsidRPr="00C500B5">
        <w:rPr>
          <w:rFonts w:ascii="Palatino Linotype" w:hAnsi="Palatino Linotype" w:cs="Arial"/>
          <w:color w:val="000000" w:themeColor="text1"/>
        </w:rPr>
        <w:t xml:space="preserve"> de la solicitud de información que se impugna</w:t>
      </w:r>
      <w:r w:rsidR="00487AA1" w:rsidRPr="00C500B5">
        <w:rPr>
          <w:rFonts w:ascii="Palatino Linotype" w:hAnsi="Palatino Linotype" w:cs="Arial"/>
          <w:color w:val="000000" w:themeColor="text1"/>
        </w:rPr>
        <w:t xml:space="preserve">, por no haber sido ingresada de manera electrónica a través del SAIMEX, ni </w:t>
      </w:r>
      <w:r w:rsidR="00014BD7" w:rsidRPr="00C500B5">
        <w:rPr>
          <w:rFonts w:ascii="Palatino Linotype" w:hAnsi="Palatino Linotype" w:cs="Arial"/>
          <w:color w:val="000000" w:themeColor="text1"/>
        </w:rPr>
        <w:t xml:space="preserve">de manera </w:t>
      </w:r>
      <w:r w:rsidR="00487AA1" w:rsidRPr="00C500B5">
        <w:rPr>
          <w:rFonts w:ascii="Palatino Linotype" w:hAnsi="Palatino Linotype" w:cs="Arial"/>
          <w:color w:val="000000" w:themeColor="text1"/>
        </w:rPr>
        <w:t xml:space="preserve">escrita </w:t>
      </w:r>
      <w:r w:rsidR="00A96397" w:rsidRPr="00C500B5">
        <w:rPr>
          <w:rFonts w:ascii="Palatino Linotype" w:hAnsi="Palatino Linotype" w:cs="Arial"/>
          <w:color w:val="000000" w:themeColor="text1"/>
        </w:rPr>
        <w:t xml:space="preserve">u oral </w:t>
      </w:r>
      <w:r w:rsidR="00487AA1" w:rsidRPr="00C500B5">
        <w:rPr>
          <w:rFonts w:ascii="Palatino Linotype" w:hAnsi="Palatino Linotype" w:cs="Arial"/>
          <w:color w:val="000000" w:themeColor="text1"/>
        </w:rPr>
        <w:t>ante la Unidad de Transparencia</w:t>
      </w:r>
      <w:r w:rsidRPr="00C500B5">
        <w:rPr>
          <w:rFonts w:ascii="Palatino Linotype" w:hAnsi="Palatino Linotype" w:cs="Arial"/>
          <w:color w:val="000000" w:themeColor="text1"/>
        </w:rPr>
        <w:t>.</w:t>
      </w:r>
    </w:p>
    <w:p w14:paraId="1BE1AE5E" w14:textId="77777777" w:rsidR="00FE3F89" w:rsidRPr="00C500B5" w:rsidRDefault="00FE3F89" w:rsidP="00C500B5">
      <w:pPr>
        <w:pStyle w:val="Prrafodelista"/>
        <w:spacing w:line="360" w:lineRule="auto"/>
        <w:rPr>
          <w:rFonts w:ascii="Palatino Linotype" w:hAnsi="Palatino Linotype" w:cs="Arial"/>
          <w:color w:val="000000" w:themeColor="text1"/>
        </w:rPr>
      </w:pPr>
    </w:p>
    <w:p w14:paraId="7AB20E76" w14:textId="0424A7B1" w:rsidR="00FE3F89" w:rsidRPr="00C500B5" w:rsidRDefault="003512BB"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 xml:space="preserve">Concatenado a lo anterior, refiere que </w:t>
      </w:r>
      <w:r w:rsidR="005413CD" w:rsidRPr="00C500B5">
        <w:rPr>
          <w:rFonts w:ascii="Palatino Linotype" w:hAnsi="Palatino Linotype" w:cs="Arial"/>
          <w:color w:val="000000" w:themeColor="text1"/>
        </w:rPr>
        <w:t>entonces</w:t>
      </w:r>
      <w:r w:rsidRPr="00C500B5">
        <w:rPr>
          <w:rFonts w:ascii="Palatino Linotype" w:hAnsi="Palatino Linotype" w:cs="Arial"/>
          <w:color w:val="000000" w:themeColor="text1"/>
        </w:rPr>
        <w:t xml:space="preserve"> queda en estado de indefensión</w:t>
      </w:r>
      <w:r w:rsidR="00675A3B" w:rsidRPr="00C500B5">
        <w:rPr>
          <w:rFonts w:ascii="Palatino Linotype" w:hAnsi="Palatino Linotype" w:cs="Arial"/>
          <w:color w:val="000000" w:themeColor="text1"/>
        </w:rPr>
        <w:t>, el cual se entiende como aquella situación en la que una de las partes dentro de un proceso se le impide el ejercicio de un derecho de naturaleza procesal, anulando o restringiendo, total o parcialmente, su oportunidad de defensa.</w:t>
      </w:r>
    </w:p>
    <w:p w14:paraId="31071997" w14:textId="77777777" w:rsidR="00675A3B" w:rsidRPr="00C500B5" w:rsidRDefault="00675A3B" w:rsidP="00C500B5">
      <w:pPr>
        <w:pStyle w:val="Prrafodelista"/>
        <w:spacing w:line="360" w:lineRule="auto"/>
        <w:rPr>
          <w:rFonts w:ascii="Palatino Linotype" w:hAnsi="Palatino Linotype" w:cs="Arial"/>
          <w:color w:val="000000" w:themeColor="text1"/>
        </w:rPr>
      </w:pPr>
    </w:p>
    <w:p w14:paraId="0D41D14C" w14:textId="7DC5DD75" w:rsidR="00675A3B" w:rsidRPr="00C500B5" w:rsidRDefault="00675A3B"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 xml:space="preserve">Contexto que resulta inaplicable en la especie, </w:t>
      </w:r>
      <w:r w:rsidR="008C46C0" w:rsidRPr="00C500B5">
        <w:rPr>
          <w:rFonts w:ascii="Palatino Linotype" w:hAnsi="Palatino Linotype" w:cs="Arial"/>
          <w:color w:val="000000" w:themeColor="text1"/>
        </w:rPr>
        <w:t>toda vez que</w:t>
      </w:r>
      <w:r w:rsidRPr="00C500B5">
        <w:rPr>
          <w:rFonts w:ascii="Palatino Linotype" w:hAnsi="Palatino Linotype" w:cs="Arial"/>
          <w:color w:val="000000" w:themeColor="text1"/>
        </w:rPr>
        <w:t xml:space="preserve"> mediante acuerdo de fecha quince (15) de enero de la presente anualidad, se notificó a l</w:t>
      </w:r>
      <w:r w:rsidR="00370CAE" w:rsidRPr="00C500B5">
        <w:rPr>
          <w:rFonts w:ascii="Palatino Linotype" w:hAnsi="Palatino Linotype" w:cs="Arial"/>
          <w:color w:val="000000" w:themeColor="text1"/>
        </w:rPr>
        <w:t>a</w:t>
      </w:r>
      <w:r w:rsidRPr="00C500B5">
        <w:rPr>
          <w:rFonts w:ascii="Palatino Linotype" w:hAnsi="Palatino Linotype" w:cs="Arial"/>
          <w:color w:val="000000" w:themeColor="text1"/>
        </w:rPr>
        <w:t xml:space="preserve"> Titular de la Unidad de Transparencia de la Secretaría de Justicia y Derechos Humanos la admisión del presente medio de impugnación, haciéndole de su conocimiento que de conformidad con los dispuesto en el artículo 185 fracción II, III y IV de la Ley de Transparencia y Acceso a la Información Pública del Estado de México y Municipios, manifestara lo que a su derecho conviniera y asistiera, a efecto de ofrecer pruebas, informe justificado y presentar alegatos, de modo tal que</w:t>
      </w:r>
      <w:r w:rsidR="00370CAE" w:rsidRPr="00C500B5">
        <w:rPr>
          <w:rFonts w:ascii="Palatino Linotype" w:hAnsi="Palatino Linotype" w:cs="Arial"/>
          <w:color w:val="000000" w:themeColor="text1"/>
        </w:rPr>
        <w:t xml:space="preserve"> no se </w:t>
      </w:r>
      <w:r w:rsidR="00487AA1" w:rsidRPr="00C500B5">
        <w:rPr>
          <w:rFonts w:ascii="Palatino Linotype" w:hAnsi="Palatino Linotype" w:cs="Arial"/>
          <w:color w:val="000000" w:themeColor="text1"/>
        </w:rPr>
        <w:t xml:space="preserve">limitó </w:t>
      </w:r>
      <w:r w:rsidR="00370CAE" w:rsidRPr="00C500B5">
        <w:rPr>
          <w:rFonts w:ascii="Palatino Linotype" w:hAnsi="Palatino Linotype" w:cs="Arial"/>
          <w:color w:val="000000" w:themeColor="text1"/>
        </w:rPr>
        <w:t>total o parcialmente, su oportunidad de defensa.</w:t>
      </w:r>
    </w:p>
    <w:p w14:paraId="150FE7B2" w14:textId="77777777" w:rsidR="00370CAE" w:rsidRPr="00C500B5" w:rsidRDefault="00370CAE" w:rsidP="00C500B5">
      <w:pPr>
        <w:pStyle w:val="Prrafodelista"/>
        <w:spacing w:line="360" w:lineRule="auto"/>
        <w:rPr>
          <w:rFonts w:ascii="Palatino Linotype" w:hAnsi="Palatino Linotype" w:cs="Arial"/>
          <w:color w:val="000000" w:themeColor="text1"/>
        </w:rPr>
      </w:pPr>
    </w:p>
    <w:p w14:paraId="4ED47EDD" w14:textId="1254FE0C" w:rsidR="00370CAE" w:rsidRPr="00C500B5" w:rsidRDefault="00370CAE"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 xml:space="preserve">En ese sentido, con relación al desconocimiento de la solicitud, tampoco </w:t>
      </w:r>
      <w:r w:rsidR="00487AA1" w:rsidRPr="00C500B5">
        <w:rPr>
          <w:rFonts w:ascii="Palatino Linotype" w:hAnsi="Palatino Linotype" w:cs="Arial"/>
          <w:color w:val="000000" w:themeColor="text1"/>
        </w:rPr>
        <w:t xml:space="preserve">se </w:t>
      </w:r>
      <w:r w:rsidRPr="00C500B5">
        <w:rPr>
          <w:rFonts w:ascii="Palatino Linotype" w:hAnsi="Palatino Linotype" w:cs="Arial"/>
          <w:color w:val="000000" w:themeColor="text1"/>
        </w:rPr>
        <w:t xml:space="preserve">advierte aplicable en la especie, en virtud que del propio informe justificado, </w:t>
      </w:r>
      <w:r w:rsidR="00487AA1" w:rsidRPr="00C500B5">
        <w:rPr>
          <w:rFonts w:ascii="Palatino Linotype" w:hAnsi="Palatino Linotype" w:cs="Arial"/>
          <w:color w:val="000000" w:themeColor="text1"/>
        </w:rPr>
        <w:t xml:space="preserve">la Titular de la Unidad de Transparencia </w:t>
      </w:r>
      <w:r w:rsidRPr="00C500B5">
        <w:rPr>
          <w:rFonts w:ascii="Palatino Linotype" w:hAnsi="Palatino Linotype" w:cs="Arial"/>
          <w:color w:val="000000" w:themeColor="text1"/>
        </w:rPr>
        <w:t xml:space="preserve">refiere que la solicitud </w:t>
      </w:r>
      <w:proofErr w:type="spellStart"/>
      <w:r w:rsidRPr="00C500B5">
        <w:rPr>
          <w:rFonts w:ascii="Palatino Linotype" w:hAnsi="Palatino Linotype" w:cs="Arial"/>
          <w:color w:val="000000" w:themeColor="text1"/>
        </w:rPr>
        <w:t>esta</w:t>
      </w:r>
      <w:proofErr w:type="spellEnd"/>
      <w:r w:rsidRPr="00C500B5">
        <w:rPr>
          <w:rFonts w:ascii="Palatino Linotype" w:hAnsi="Palatino Linotype" w:cs="Arial"/>
          <w:color w:val="000000" w:themeColor="text1"/>
        </w:rPr>
        <w:t xml:space="preserve"> fundada con base en el artículo 8 de la carta magna y no así en el diverso 6° y por tanto debe desecharse, de lo que se colige tiene conocimiento del contenido de la multicitada solicitud.</w:t>
      </w:r>
    </w:p>
    <w:p w14:paraId="35AED925" w14:textId="77777777" w:rsidR="00370CAE" w:rsidRPr="00C500B5" w:rsidRDefault="00370CAE" w:rsidP="00C500B5">
      <w:pPr>
        <w:pStyle w:val="Prrafodelista"/>
        <w:spacing w:line="360" w:lineRule="auto"/>
        <w:rPr>
          <w:rFonts w:ascii="Palatino Linotype" w:hAnsi="Palatino Linotype" w:cs="Arial"/>
          <w:color w:val="000000" w:themeColor="text1"/>
        </w:rPr>
      </w:pPr>
    </w:p>
    <w:p w14:paraId="2B38A238" w14:textId="658EC9B7" w:rsidR="00370CAE" w:rsidRPr="00C500B5" w:rsidRDefault="00370CAE"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Por otro lado, en relaci</w:t>
      </w:r>
      <w:r w:rsidR="00487AA1" w:rsidRPr="00C500B5">
        <w:rPr>
          <w:rFonts w:ascii="Palatino Linotype" w:hAnsi="Palatino Linotype" w:cs="Arial"/>
          <w:color w:val="000000" w:themeColor="text1"/>
        </w:rPr>
        <w:t xml:space="preserve">ón a la solicitud de </w:t>
      </w:r>
      <w:proofErr w:type="spellStart"/>
      <w:r w:rsidR="00487AA1" w:rsidRPr="00C500B5">
        <w:rPr>
          <w:rFonts w:ascii="Palatino Linotype" w:hAnsi="Palatino Linotype" w:cs="Arial"/>
          <w:color w:val="000000" w:themeColor="text1"/>
        </w:rPr>
        <w:t>desechamiento</w:t>
      </w:r>
      <w:proofErr w:type="spellEnd"/>
      <w:r w:rsidR="00487AA1" w:rsidRPr="00C500B5">
        <w:rPr>
          <w:rFonts w:ascii="Palatino Linotype" w:hAnsi="Palatino Linotype" w:cs="Arial"/>
          <w:color w:val="000000" w:themeColor="text1"/>
        </w:rPr>
        <w:t xml:space="preserve"> del recurso de revisión, por encontrarse el escrito fundado en el artículo 8 de la Constitución Política de los Estados Unidos Mexicanos, se establece que no ha lugar a la solicitud, por no ser una causal p</w:t>
      </w:r>
      <w:r w:rsidR="00014BD7" w:rsidRPr="00C500B5">
        <w:rPr>
          <w:rFonts w:ascii="Palatino Linotype" w:hAnsi="Palatino Linotype" w:cs="Arial"/>
          <w:color w:val="000000" w:themeColor="text1"/>
        </w:rPr>
        <w:t xml:space="preserve">ara el </w:t>
      </w:r>
      <w:proofErr w:type="spellStart"/>
      <w:r w:rsidR="00014BD7" w:rsidRPr="00C500B5">
        <w:rPr>
          <w:rFonts w:ascii="Palatino Linotype" w:hAnsi="Palatino Linotype" w:cs="Arial"/>
          <w:color w:val="000000" w:themeColor="text1"/>
        </w:rPr>
        <w:t>desechamiento</w:t>
      </w:r>
      <w:proofErr w:type="spellEnd"/>
      <w:r w:rsidR="00487AA1" w:rsidRPr="00C500B5">
        <w:rPr>
          <w:rFonts w:ascii="Palatino Linotype" w:hAnsi="Palatino Linotype" w:cs="Arial"/>
          <w:color w:val="000000" w:themeColor="text1"/>
        </w:rPr>
        <w:t xml:space="preserve">. Sirve de apoyo a lo anterior el </w:t>
      </w:r>
      <w:r w:rsidR="00487AA1" w:rsidRPr="00C500B5">
        <w:rPr>
          <w:rFonts w:ascii="Palatino Linotype" w:hAnsi="Palatino Linotype" w:cs="Arial"/>
          <w:b/>
          <w:color w:val="000000" w:themeColor="text1"/>
        </w:rPr>
        <w:t>Criterio 7/14</w:t>
      </w:r>
      <w:r w:rsidR="00487AA1" w:rsidRPr="00C500B5">
        <w:rPr>
          <w:rFonts w:ascii="Palatino Linotype" w:hAnsi="Palatino Linotype" w:cs="Arial"/>
          <w:color w:val="000000" w:themeColor="text1"/>
        </w:rPr>
        <w:t>, emitido por el entonces IFAI, hoy Instituto Nacional de Transparencia, Acceso a la Información y Protección de Datos Personales (INAI), que a la letra dispone:</w:t>
      </w:r>
    </w:p>
    <w:p w14:paraId="12BDD246" w14:textId="77777777" w:rsidR="00487AA1" w:rsidRPr="00C500B5" w:rsidRDefault="00487AA1" w:rsidP="00C500B5">
      <w:pPr>
        <w:pStyle w:val="Prrafodelista"/>
        <w:spacing w:line="360" w:lineRule="auto"/>
        <w:rPr>
          <w:rFonts w:ascii="Palatino Linotype" w:hAnsi="Palatino Linotype" w:cs="Arial"/>
          <w:color w:val="000000" w:themeColor="text1"/>
        </w:rPr>
      </w:pPr>
    </w:p>
    <w:p w14:paraId="127ACAA1" w14:textId="77777777" w:rsidR="00487AA1" w:rsidRPr="00C500B5" w:rsidRDefault="00487AA1" w:rsidP="00C500B5">
      <w:pPr>
        <w:spacing w:before="75" w:line="360" w:lineRule="auto"/>
        <w:ind w:left="567" w:right="616"/>
        <w:jc w:val="both"/>
        <w:rPr>
          <w:rFonts w:ascii="Palatino Linotype" w:eastAsia="Arial" w:hAnsi="Palatino Linotype" w:cs="Arial"/>
        </w:rPr>
      </w:pPr>
      <w:r w:rsidRPr="00C500B5">
        <w:rPr>
          <w:rFonts w:ascii="Palatino Linotype" w:eastAsia="Arial" w:hAnsi="Palatino Linotype" w:cs="Arial"/>
          <w:b/>
        </w:rPr>
        <w:t>Solicitudes de acc</w:t>
      </w:r>
      <w:r w:rsidRPr="00C500B5">
        <w:rPr>
          <w:rFonts w:ascii="Palatino Linotype" w:eastAsia="Arial" w:hAnsi="Palatino Linotype" w:cs="Arial"/>
          <w:b/>
          <w:spacing w:val="1"/>
        </w:rPr>
        <w:t>e</w:t>
      </w:r>
      <w:r w:rsidRPr="00C500B5">
        <w:rPr>
          <w:rFonts w:ascii="Palatino Linotype" w:eastAsia="Arial" w:hAnsi="Palatino Linotype" w:cs="Arial"/>
          <w:b/>
        </w:rPr>
        <w:t>so. Deben</w:t>
      </w:r>
      <w:r w:rsidRPr="00C500B5">
        <w:rPr>
          <w:rFonts w:ascii="Palatino Linotype" w:eastAsia="Arial" w:hAnsi="Palatino Linotype" w:cs="Arial"/>
          <w:b/>
          <w:spacing w:val="1"/>
        </w:rPr>
        <w:t xml:space="preserve"> </w:t>
      </w:r>
      <w:r w:rsidRPr="00C500B5">
        <w:rPr>
          <w:rFonts w:ascii="Palatino Linotype" w:eastAsia="Arial" w:hAnsi="Palatino Linotype" w:cs="Arial"/>
          <w:b/>
        </w:rPr>
        <w:t>admi</w:t>
      </w:r>
      <w:r w:rsidRPr="00C500B5">
        <w:rPr>
          <w:rFonts w:ascii="Palatino Linotype" w:eastAsia="Arial" w:hAnsi="Palatino Linotype" w:cs="Arial"/>
          <w:b/>
          <w:spacing w:val="-1"/>
        </w:rPr>
        <w:t>t</w:t>
      </w:r>
      <w:r w:rsidRPr="00C500B5">
        <w:rPr>
          <w:rFonts w:ascii="Palatino Linotype" w:eastAsia="Arial" w:hAnsi="Palatino Linotype" w:cs="Arial"/>
          <w:b/>
        </w:rPr>
        <w:t>irse aun cuando se fundamenten</w:t>
      </w:r>
      <w:r w:rsidRPr="00C500B5">
        <w:rPr>
          <w:rFonts w:ascii="Palatino Linotype" w:eastAsia="Arial" w:hAnsi="Palatino Linotype" w:cs="Arial"/>
          <w:b/>
          <w:spacing w:val="1"/>
        </w:rPr>
        <w:t xml:space="preserve"> </w:t>
      </w:r>
      <w:r w:rsidRPr="00C500B5">
        <w:rPr>
          <w:rFonts w:ascii="Palatino Linotype" w:eastAsia="Arial" w:hAnsi="Palatino Linotype" w:cs="Arial"/>
          <w:b/>
        </w:rPr>
        <w:t xml:space="preserve">en </w:t>
      </w:r>
      <w:r w:rsidRPr="00C500B5">
        <w:rPr>
          <w:rFonts w:ascii="Palatino Linotype" w:eastAsia="Arial" w:hAnsi="Palatino Linotype" w:cs="Arial"/>
          <w:b/>
          <w:spacing w:val="-1"/>
        </w:rPr>
        <w:t>e</w:t>
      </w:r>
      <w:r w:rsidRPr="00C500B5">
        <w:rPr>
          <w:rFonts w:ascii="Palatino Linotype" w:eastAsia="Arial" w:hAnsi="Palatino Linotype" w:cs="Arial"/>
          <w:b/>
        </w:rPr>
        <w:t>l artículo 8º</w:t>
      </w:r>
      <w:r w:rsidRPr="00C500B5">
        <w:rPr>
          <w:rFonts w:ascii="Palatino Linotype" w:eastAsia="Arial" w:hAnsi="Palatino Linotype" w:cs="Arial"/>
          <w:b/>
          <w:spacing w:val="1"/>
        </w:rPr>
        <w:t xml:space="preserve"> </w:t>
      </w:r>
      <w:r w:rsidRPr="00C500B5">
        <w:rPr>
          <w:rFonts w:ascii="Palatino Linotype" w:eastAsia="Arial" w:hAnsi="Palatino Linotype" w:cs="Arial"/>
          <w:b/>
        </w:rPr>
        <w:t>constituc</w:t>
      </w:r>
      <w:r w:rsidRPr="00C500B5">
        <w:rPr>
          <w:rFonts w:ascii="Palatino Linotype" w:eastAsia="Arial" w:hAnsi="Palatino Linotype" w:cs="Arial"/>
          <w:b/>
          <w:spacing w:val="-1"/>
        </w:rPr>
        <w:t>i</w:t>
      </w:r>
      <w:r w:rsidRPr="00C500B5">
        <w:rPr>
          <w:rFonts w:ascii="Palatino Linotype" w:eastAsia="Arial" w:hAnsi="Palatino Linotype" w:cs="Arial"/>
          <w:b/>
        </w:rPr>
        <w:t>onal.</w:t>
      </w:r>
      <w:r w:rsidRPr="00C500B5">
        <w:rPr>
          <w:rFonts w:ascii="Palatino Linotype" w:eastAsia="Arial" w:hAnsi="Palatino Linotype" w:cs="Arial"/>
          <w:b/>
          <w:spacing w:val="1"/>
        </w:rPr>
        <w:t xml:space="preserve"> </w:t>
      </w:r>
      <w:r w:rsidRPr="00C500B5">
        <w:rPr>
          <w:rFonts w:ascii="Palatino Linotype" w:eastAsia="Arial" w:hAnsi="Palatino Linotype" w:cs="Arial"/>
        </w:rPr>
        <w:t>Independ</w:t>
      </w:r>
      <w:r w:rsidRPr="00C500B5">
        <w:rPr>
          <w:rFonts w:ascii="Palatino Linotype" w:eastAsia="Arial" w:hAnsi="Palatino Linotype" w:cs="Arial"/>
          <w:spacing w:val="1"/>
        </w:rPr>
        <w:t>i</w:t>
      </w:r>
      <w:r w:rsidRPr="00C500B5">
        <w:rPr>
          <w:rFonts w:ascii="Palatino Linotype" w:eastAsia="Arial" w:hAnsi="Palatino Linotype" w:cs="Arial"/>
        </w:rPr>
        <w:t>ent</w:t>
      </w:r>
      <w:r w:rsidRPr="00C500B5">
        <w:rPr>
          <w:rFonts w:ascii="Palatino Linotype" w:eastAsia="Arial" w:hAnsi="Palatino Linotype" w:cs="Arial"/>
          <w:spacing w:val="1"/>
        </w:rPr>
        <w:t>e</w:t>
      </w:r>
      <w:r w:rsidRPr="00C500B5">
        <w:rPr>
          <w:rFonts w:ascii="Palatino Linotype" w:eastAsia="Arial" w:hAnsi="Palatino Linotype" w:cs="Arial"/>
        </w:rPr>
        <w:t>mente de que los</w:t>
      </w:r>
      <w:r w:rsidRPr="00C500B5">
        <w:rPr>
          <w:rFonts w:ascii="Palatino Linotype" w:eastAsia="Arial" w:hAnsi="Palatino Linotype" w:cs="Arial"/>
          <w:spacing w:val="1"/>
        </w:rPr>
        <w:t xml:space="preserve"> pa</w:t>
      </w:r>
      <w:r w:rsidRPr="00C500B5">
        <w:rPr>
          <w:rFonts w:ascii="Palatino Linotype" w:eastAsia="Arial" w:hAnsi="Palatino Linotype" w:cs="Arial"/>
        </w:rPr>
        <w:t>rticulares</w:t>
      </w:r>
      <w:r w:rsidRPr="00C500B5">
        <w:rPr>
          <w:rFonts w:ascii="Palatino Linotype" w:eastAsia="Arial" w:hAnsi="Palatino Linotype" w:cs="Arial"/>
          <w:spacing w:val="1"/>
        </w:rPr>
        <w:t xml:space="preserve"> </w:t>
      </w:r>
      <w:r w:rsidRPr="00C500B5">
        <w:rPr>
          <w:rFonts w:ascii="Palatino Linotype" w:eastAsia="Arial" w:hAnsi="Palatino Linotype" w:cs="Arial"/>
        </w:rPr>
        <w:t>formulen requerimi</w:t>
      </w:r>
      <w:r w:rsidRPr="00C500B5">
        <w:rPr>
          <w:rFonts w:ascii="Palatino Linotype" w:eastAsia="Arial" w:hAnsi="Palatino Linotype" w:cs="Arial"/>
          <w:spacing w:val="1"/>
        </w:rPr>
        <w:t>e</w:t>
      </w:r>
      <w:r w:rsidRPr="00C500B5">
        <w:rPr>
          <w:rFonts w:ascii="Palatino Linotype" w:eastAsia="Arial" w:hAnsi="Palatino Linotype" w:cs="Arial"/>
        </w:rPr>
        <w:t>ntos invoc</w:t>
      </w:r>
      <w:r w:rsidRPr="00C500B5">
        <w:rPr>
          <w:rFonts w:ascii="Palatino Linotype" w:eastAsia="Arial" w:hAnsi="Palatino Linotype" w:cs="Arial"/>
          <w:spacing w:val="1"/>
        </w:rPr>
        <w:t>a</w:t>
      </w:r>
      <w:r w:rsidRPr="00C500B5">
        <w:rPr>
          <w:rFonts w:ascii="Palatino Linotype" w:eastAsia="Arial" w:hAnsi="Palatino Linotype" w:cs="Arial"/>
        </w:rPr>
        <w:t xml:space="preserve">ndo el </w:t>
      </w:r>
      <w:r w:rsidRPr="00C500B5">
        <w:rPr>
          <w:rFonts w:ascii="Palatino Linotype" w:eastAsia="Arial" w:hAnsi="Palatino Linotype" w:cs="Arial"/>
          <w:spacing w:val="1"/>
        </w:rPr>
        <w:t>d</w:t>
      </w:r>
      <w:r w:rsidRPr="00C500B5">
        <w:rPr>
          <w:rFonts w:ascii="Palatino Linotype" w:eastAsia="Arial" w:hAnsi="Palatino Linotype" w:cs="Arial"/>
        </w:rPr>
        <w:t>erecho de pet</w:t>
      </w:r>
      <w:r w:rsidRPr="00C500B5">
        <w:rPr>
          <w:rFonts w:ascii="Palatino Linotype" w:eastAsia="Arial" w:hAnsi="Palatino Linotype" w:cs="Arial"/>
          <w:spacing w:val="1"/>
        </w:rPr>
        <w:t>i</w:t>
      </w:r>
      <w:r w:rsidRPr="00C500B5">
        <w:rPr>
          <w:rFonts w:ascii="Palatino Linotype" w:eastAsia="Arial" w:hAnsi="Palatino Linotype" w:cs="Arial"/>
        </w:rPr>
        <w:t>ción o el</w:t>
      </w:r>
      <w:r w:rsidRPr="00C500B5">
        <w:rPr>
          <w:rFonts w:ascii="Palatino Linotype" w:eastAsia="Arial" w:hAnsi="Palatino Linotype" w:cs="Arial"/>
          <w:spacing w:val="1"/>
        </w:rPr>
        <w:t xml:space="preserve"> </w:t>
      </w:r>
      <w:r w:rsidRPr="00C500B5">
        <w:rPr>
          <w:rFonts w:ascii="Palatino Linotype" w:eastAsia="Arial" w:hAnsi="Palatino Linotype" w:cs="Arial"/>
        </w:rPr>
        <w:t xml:space="preserve">artículo 8º de la </w:t>
      </w:r>
      <w:r w:rsidRPr="00C500B5">
        <w:rPr>
          <w:rFonts w:ascii="Palatino Linotype" w:eastAsia="Arial" w:hAnsi="Palatino Linotype" w:cs="Arial"/>
          <w:i/>
        </w:rPr>
        <w:t>Constit</w:t>
      </w:r>
      <w:r w:rsidRPr="00C500B5">
        <w:rPr>
          <w:rFonts w:ascii="Palatino Linotype" w:eastAsia="Arial" w:hAnsi="Palatino Linotype" w:cs="Arial"/>
          <w:i/>
          <w:spacing w:val="1"/>
        </w:rPr>
        <w:t>u</w:t>
      </w:r>
      <w:r w:rsidRPr="00C500B5">
        <w:rPr>
          <w:rFonts w:ascii="Palatino Linotype" w:eastAsia="Arial" w:hAnsi="Palatino Linotype" w:cs="Arial"/>
          <w:i/>
        </w:rPr>
        <w:t>ci</w:t>
      </w:r>
      <w:r w:rsidRPr="00C500B5">
        <w:rPr>
          <w:rFonts w:ascii="Palatino Linotype" w:eastAsia="Arial" w:hAnsi="Palatino Linotype" w:cs="Arial"/>
          <w:i/>
          <w:spacing w:val="1"/>
        </w:rPr>
        <w:t>ó</w:t>
      </w:r>
      <w:r w:rsidRPr="00C500B5">
        <w:rPr>
          <w:rFonts w:ascii="Palatino Linotype" w:eastAsia="Arial" w:hAnsi="Palatino Linotype" w:cs="Arial"/>
          <w:i/>
        </w:rPr>
        <w:t>n Política de</w:t>
      </w:r>
      <w:r w:rsidRPr="00C500B5">
        <w:rPr>
          <w:rFonts w:ascii="Palatino Linotype" w:eastAsia="Arial" w:hAnsi="Palatino Linotype" w:cs="Arial"/>
          <w:i/>
          <w:spacing w:val="1"/>
        </w:rPr>
        <w:t xml:space="preserve"> </w:t>
      </w:r>
      <w:r w:rsidRPr="00C500B5">
        <w:rPr>
          <w:rFonts w:ascii="Palatino Linotype" w:eastAsia="Arial" w:hAnsi="Palatino Linotype" w:cs="Arial"/>
          <w:i/>
        </w:rPr>
        <w:t>los Estados Unidos</w:t>
      </w:r>
      <w:r w:rsidRPr="00C500B5">
        <w:rPr>
          <w:rFonts w:ascii="Palatino Linotype" w:eastAsia="Arial" w:hAnsi="Palatino Linotype" w:cs="Arial"/>
          <w:i/>
          <w:spacing w:val="2"/>
        </w:rPr>
        <w:t xml:space="preserve"> </w:t>
      </w:r>
      <w:r w:rsidRPr="00C500B5">
        <w:rPr>
          <w:rFonts w:ascii="Palatino Linotype" w:eastAsia="Arial" w:hAnsi="Palatino Linotype" w:cs="Arial"/>
          <w:i/>
        </w:rPr>
        <w:t>Mexicanos</w:t>
      </w:r>
      <w:r w:rsidRPr="00C500B5">
        <w:rPr>
          <w:rFonts w:ascii="Palatino Linotype" w:eastAsia="Arial" w:hAnsi="Palatino Linotype" w:cs="Arial"/>
        </w:rPr>
        <w:t>,</w:t>
      </w:r>
      <w:r w:rsidRPr="00C500B5">
        <w:rPr>
          <w:rFonts w:ascii="Palatino Linotype" w:eastAsia="Arial" w:hAnsi="Palatino Linotype" w:cs="Arial"/>
          <w:spacing w:val="1"/>
        </w:rPr>
        <w:t xml:space="preserve"> </w:t>
      </w:r>
      <w:r w:rsidRPr="00C500B5">
        <w:rPr>
          <w:rFonts w:ascii="Palatino Linotype" w:eastAsia="Arial" w:hAnsi="Palatino Linotype" w:cs="Arial"/>
        </w:rPr>
        <w:t>las depe</w:t>
      </w:r>
      <w:r w:rsidRPr="00C500B5">
        <w:rPr>
          <w:rFonts w:ascii="Palatino Linotype" w:eastAsia="Arial" w:hAnsi="Palatino Linotype" w:cs="Arial"/>
          <w:spacing w:val="1"/>
        </w:rPr>
        <w:t>n</w:t>
      </w:r>
      <w:r w:rsidRPr="00C500B5">
        <w:rPr>
          <w:rFonts w:ascii="Palatino Linotype" w:eastAsia="Arial" w:hAnsi="Palatino Linotype" w:cs="Arial"/>
        </w:rPr>
        <w:t>dencias y</w:t>
      </w:r>
      <w:r w:rsidRPr="00C500B5">
        <w:rPr>
          <w:rFonts w:ascii="Palatino Linotype" w:eastAsia="Arial" w:hAnsi="Palatino Linotype" w:cs="Arial"/>
          <w:spacing w:val="2"/>
        </w:rPr>
        <w:t xml:space="preserve"> </w:t>
      </w:r>
      <w:r w:rsidRPr="00C500B5">
        <w:rPr>
          <w:rFonts w:ascii="Palatino Linotype" w:eastAsia="Arial" w:hAnsi="Palatino Linotype" w:cs="Arial"/>
        </w:rPr>
        <w:t>entidades</w:t>
      </w:r>
      <w:r w:rsidRPr="00C500B5">
        <w:rPr>
          <w:rFonts w:ascii="Palatino Linotype" w:eastAsia="Arial" w:hAnsi="Palatino Linotype" w:cs="Arial"/>
          <w:spacing w:val="2"/>
        </w:rPr>
        <w:t xml:space="preserve"> </w:t>
      </w:r>
      <w:r w:rsidRPr="00C500B5">
        <w:rPr>
          <w:rFonts w:ascii="Palatino Linotype" w:eastAsia="Arial" w:hAnsi="Palatino Linotype" w:cs="Arial"/>
        </w:rPr>
        <w:t>están obl</w:t>
      </w:r>
      <w:r w:rsidRPr="00C500B5">
        <w:rPr>
          <w:rFonts w:ascii="Palatino Linotype" w:eastAsia="Arial" w:hAnsi="Palatino Linotype" w:cs="Arial"/>
          <w:spacing w:val="1"/>
        </w:rPr>
        <w:t>i</w:t>
      </w:r>
      <w:r w:rsidRPr="00C500B5">
        <w:rPr>
          <w:rFonts w:ascii="Palatino Linotype" w:eastAsia="Arial" w:hAnsi="Palatino Linotype" w:cs="Arial"/>
        </w:rPr>
        <w:t>gadas</w:t>
      </w:r>
      <w:r w:rsidRPr="00C500B5">
        <w:rPr>
          <w:rFonts w:ascii="Palatino Linotype" w:eastAsia="Arial" w:hAnsi="Palatino Linotype" w:cs="Arial"/>
          <w:spacing w:val="3"/>
        </w:rPr>
        <w:t xml:space="preserve"> </w:t>
      </w:r>
      <w:r w:rsidRPr="00C500B5">
        <w:rPr>
          <w:rFonts w:ascii="Palatino Linotype" w:eastAsia="Arial" w:hAnsi="Palatino Linotype" w:cs="Arial"/>
        </w:rPr>
        <w:t>a</w:t>
      </w:r>
      <w:r w:rsidRPr="00C500B5">
        <w:rPr>
          <w:rFonts w:ascii="Palatino Linotype" w:eastAsia="Arial" w:hAnsi="Palatino Linotype" w:cs="Arial"/>
          <w:spacing w:val="1"/>
        </w:rPr>
        <w:t xml:space="preserve"> </w:t>
      </w:r>
      <w:r w:rsidRPr="00C500B5">
        <w:rPr>
          <w:rFonts w:ascii="Palatino Linotype" w:eastAsia="Arial" w:hAnsi="Palatino Linotype" w:cs="Arial"/>
        </w:rPr>
        <w:t>dar</w:t>
      </w:r>
      <w:r w:rsidRPr="00C500B5">
        <w:rPr>
          <w:rFonts w:ascii="Palatino Linotype" w:eastAsia="Arial" w:hAnsi="Palatino Linotype" w:cs="Arial"/>
          <w:spacing w:val="1"/>
        </w:rPr>
        <w:t xml:space="preserve"> </w:t>
      </w:r>
      <w:r w:rsidRPr="00C500B5">
        <w:rPr>
          <w:rFonts w:ascii="Palatino Linotype" w:eastAsia="Arial" w:hAnsi="Palatino Linotype" w:cs="Arial"/>
        </w:rPr>
        <w:t>trámite</w:t>
      </w:r>
      <w:r w:rsidRPr="00C500B5">
        <w:rPr>
          <w:rFonts w:ascii="Palatino Linotype" w:eastAsia="Arial" w:hAnsi="Palatino Linotype" w:cs="Arial"/>
          <w:spacing w:val="1"/>
        </w:rPr>
        <w:t xml:space="preserve"> </w:t>
      </w:r>
      <w:r w:rsidRPr="00C500B5">
        <w:rPr>
          <w:rFonts w:ascii="Palatino Linotype" w:eastAsia="Arial" w:hAnsi="Palatino Linotype" w:cs="Arial"/>
        </w:rPr>
        <w:t>a</w:t>
      </w:r>
      <w:r w:rsidRPr="00C500B5">
        <w:rPr>
          <w:rFonts w:ascii="Palatino Linotype" w:eastAsia="Arial" w:hAnsi="Palatino Linotype" w:cs="Arial"/>
          <w:spacing w:val="1"/>
        </w:rPr>
        <w:t xml:space="preserve"> </w:t>
      </w:r>
      <w:r w:rsidRPr="00C500B5">
        <w:rPr>
          <w:rFonts w:ascii="Palatino Linotype" w:eastAsia="Arial" w:hAnsi="Palatino Linotype" w:cs="Arial"/>
        </w:rPr>
        <w:t>las</w:t>
      </w:r>
      <w:r w:rsidRPr="00C500B5">
        <w:rPr>
          <w:rFonts w:ascii="Palatino Linotype" w:eastAsia="Arial" w:hAnsi="Palatino Linotype" w:cs="Arial"/>
          <w:spacing w:val="2"/>
        </w:rPr>
        <w:t xml:space="preserve"> </w:t>
      </w:r>
      <w:r w:rsidRPr="00C500B5">
        <w:rPr>
          <w:rFonts w:ascii="Palatino Linotype" w:eastAsia="Arial" w:hAnsi="Palatino Linotype" w:cs="Arial"/>
        </w:rPr>
        <w:t>so</w:t>
      </w:r>
      <w:r w:rsidRPr="00C500B5">
        <w:rPr>
          <w:rFonts w:ascii="Palatino Linotype" w:eastAsia="Arial" w:hAnsi="Palatino Linotype" w:cs="Arial"/>
          <w:spacing w:val="1"/>
        </w:rPr>
        <w:t>li</w:t>
      </w:r>
      <w:r w:rsidRPr="00C500B5">
        <w:rPr>
          <w:rFonts w:ascii="Palatino Linotype" w:eastAsia="Arial" w:hAnsi="Palatino Linotype" w:cs="Arial"/>
        </w:rPr>
        <w:t>citudes</w:t>
      </w:r>
      <w:r w:rsidRPr="00C500B5">
        <w:rPr>
          <w:rFonts w:ascii="Palatino Linotype" w:eastAsia="Arial" w:hAnsi="Palatino Linotype" w:cs="Arial"/>
          <w:spacing w:val="1"/>
        </w:rPr>
        <w:t xml:space="preserve"> </w:t>
      </w:r>
      <w:r w:rsidRPr="00C500B5">
        <w:rPr>
          <w:rFonts w:ascii="Palatino Linotype" w:eastAsia="Arial" w:hAnsi="Palatino Linotype" w:cs="Arial"/>
        </w:rPr>
        <w:t>de</w:t>
      </w:r>
      <w:r w:rsidRPr="00C500B5">
        <w:rPr>
          <w:rFonts w:ascii="Palatino Linotype" w:eastAsia="Arial" w:hAnsi="Palatino Linotype" w:cs="Arial"/>
          <w:spacing w:val="3"/>
        </w:rPr>
        <w:t xml:space="preserve"> </w:t>
      </w:r>
      <w:r w:rsidRPr="00C500B5">
        <w:rPr>
          <w:rFonts w:ascii="Palatino Linotype" w:eastAsia="Arial" w:hAnsi="Palatino Linotype" w:cs="Arial"/>
        </w:rPr>
        <w:t>los</w:t>
      </w:r>
      <w:r w:rsidRPr="00C500B5">
        <w:rPr>
          <w:rFonts w:ascii="Palatino Linotype" w:eastAsia="Arial" w:hAnsi="Palatino Linotype" w:cs="Arial"/>
          <w:spacing w:val="1"/>
        </w:rPr>
        <w:t xml:space="preserve"> </w:t>
      </w:r>
      <w:r w:rsidRPr="00C500B5">
        <w:rPr>
          <w:rFonts w:ascii="Palatino Linotype" w:eastAsia="Arial" w:hAnsi="Palatino Linotype" w:cs="Arial"/>
        </w:rPr>
        <w:t>partic</w:t>
      </w:r>
      <w:r w:rsidRPr="00C500B5">
        <w:rPr>
          <w:rFonts w:ascii="Palatino Linotype" w:eastAsia="Arial" w:hAnsi="Palatino Linotype" w:cs="Arial"/>
          <w:spacing w:val="1"/>
        </w:rPr>
        <w:t>ul</w:t>
      </w:r>
      <w:r w:rsidRPr="00C500B5">
        <w:rPr>
          <w:rFonts w:ascii="Palatino Linotype" w:eastAsia="Arial" w:hAnsi="Palatino Linotype" w:cs="Arial"/>
        </w:rPr>
        <w:t>ares,</w:t>
      </w:r>
      <w:r w:rsidRPr="00C500B5">
        <w:rPr>
          <w:rFonts w:ascii="Palatino Linotype" w:eastAsia="Arial" w:hAnsi="Palatino Linotype" w:cs="Arial"/>
          <w:spacing w:val="1"/>
        </w:rPr>
        <w:t xml:space="preserve"> </w:t>
      </w:r>
      <w:r w:rsidRPr="00C500B5">
        <w:rPr>
          <w:rFonts w:ascii="Palatino Linotype" w:eastAsia="Arial" w:hAnsi="Palatino Linotype" w:cs="Arial"/>
        </w:rPr>
        <w:t>si d</w:t>
      </w:r>
      <w:r w:rsidRPr="00C500B5">
        <w:rPr>
          <w:rFonts w:ascii="Palatino Linotype" w:eastAsia="Arial" w:hAnsi="Palatino Linotype" w:cs="Arial"/>
          <w:spacing w:val="1"/>
        </w:rPr>
        <w:t>e</w:t>
      </w:r>
      <w:r w:rsidRPr="00C500B5">
        <w:rPr>
          <w:rFonts w:ascii="Palatino Linotype" w:eastAsia="Arial" w:hAnsi="Palatino Linotype" w:cs="Arial"/>
        </w:rPr>
        <w:t>l</w:t>
      </w:r>
      <w:r w:rsidRPr="00C500B5">
        <w:rPr>
          <w:rFonts w:ascii="Palatino Linotype" w:eastAsia="Arial" w:hAnsi="Palatino Linotype" w:cs="Arial"/>
          <w:spacing w:val="2"/>
        </w:rPr>
        <w:t xml:space="preserve"> </w:t>
      </w:r>
      <w:r w:rsidRPr="00C500B5">
        <w:rPr>
          <w:rFonts w:ascii="Palatino Linotype" w:eastAsia="Arial" w:hAnsi="Palatino Linotype" w:cs="Arial"/>
        </w:rPr>
        <w:t>conteni</w:t>
      </w:r>
      <w:r w:rsidRPr="00C500B5">
        <w:rPr>
          <w:rFonts w:ascii="Palatino Linotype" w:eastAsia="Arial" w:hAnsi="Palatino Linotype" w:cs="Arial"/>
          <w:spacing w:val="1"/>
        </w:rPr>
        <w:t>d</w:t>
      </w:r>
      <w:r w:rsidRPr="00C500B5">
        <w:rPr>
          <w:rFonts w:ascii="Palatino Linotype" w:eastAsia="Arial" w:hAnsi="Palatino Linotype" w:cs="Arial"/>
        </w:rPr>
        <w:t>o</w:t>
      </w:r>
      <w:r w:rsidRPr="00C500B5">
        <w:rPr>
          <w:rFonts w:ascii="Palatino Linotype" w:eastAsia="Arial" w:hAnsi="Palatino Linotype" w:cs="Arial"/>
          <w:spacing w:val="2"/>
        </w:rPr>
        <w:t xml:space="preserve"> </w:t>
      </w:r>
      <w:r w:rsidRPr="00C500B5">
        <w:rPr>
          <w:rFonts w:ascii="Palatino Linotype" w:eastAsia="Arial" w:hAnsi="Palatino Linotype" w:cs="Arial"/>
        </w:rPr>
        <w:t>de</w:t>
      </w:r>
      <w:r w:rsidRPr="00C500B5">
        <w:rPr>
          <w:rFonts w:ascii="Palatino Linotype" w:eastAsia="Arial" w:hAnsi="Palatino Linotype" w:cs="Arial"/>
          <w:spacing w:val="1"/>
        </w:rPr>
        <w:t xml:space="preserve"> </w:t>
      </w:r>
      <w:r w:rsidRPr="00C500B5">
        <w:rPr>
          <w:rFonts w:ascii="Palatino Linotype" w:eastAsia="Arial" w:hAnsi="Palatino Linotype" w:cs="Arial"/>
        </w:rPr>
        <w:t>las mismas</w:t>
      </w:r>
      <w:r w:rsidRPr="00C500B5">
        <w:rPr>
          <w:rFonts w:ascii="Palatino Linotype" w:eastAsia="Arial" w:hAnsi="Palatino Linotype" w:cs="Arial"/>
          <w:spacing w:val="1"/>
        </w:rPr>
        <w:t xml:space="preserve"> </w:t>
      </w:r>
      <w:r w:rsidRPr="00C500B5">
        <w:rPr>
          <w:rFonts w:ascii="Palatino Linotype" w:eastAsia="Arial" w:hAnsi="Palatino Linotype" w:cs="Arial"/>
        </w:rPr>
        <w:t>se advierte que la pretensión cons</w:t>
      </w:r>
      <w:r w:rsidRPr="00C500B5">
        <w:rPr>
          <w:rFonts w:ascii="Palatino Linotype" w:eastAsia="Arial" w:hAnsi="Palatino Linotype" w:cs="Arial"/>
          <w:spacing w:val="1"/>
        </w:rPr>
        <w:t>i</w:t>
      </w:r>
      <w:r w:rsidRPr="00C500B5">
        <w:rPr>
          <w:rFonts w:ascii="Palatino Linotype" w:eastAsia="Arial" w:hAnsi="Palatino Linotype" w:cs="Arial"/>
        </w:rPr>
        <w:t>ste en e</w:t>
      </w:r>
      <w:r w:rsidRPr="00C500B5">
        <w:rPr>
          <w:rFonts w:ascii="Palatino Linotype" w:eastAsia="Arial" w:hAnsi="Palatino Linotype" w:cs="Arial"/>
          <w:spacing w:val="1"/>
        </w:rPr>
        <w:t>j</w:t>
      </w:r>
      <w:r w:rsidRPr="00C500B5">
        <w:rPr>
          <w:rFonts w:ascii="Palatino Linotype" w:eastAsia="Arial" w:hAnsi="Palatino Linotype" w:cs="Arial"/>
        </w:rPr>
        <w:t>e</w:t>
      </w:r>
      <w:r w:rsidRPr="00C500B5">
        <w:rPr>
          <w:rFonts w:ascii="Palatino Linotype" w:eastAsia="Arial" w:hAnsi="Palatino Linotype" w:cs="Arial"/>
          <w:spacing w:val="-1"/>
        </w:rPr>
        <w:t>r</w:t>
      </w:r>
      <w:r w:rsidRPr="00C500B5">
        <w:rPr>
          <w:rFonts w:ascii="Palatino Linotype" w:eastAsia="Arial" w:hAnsi="Palatino Linotype" w:cs="Arial"/>
        </w:rPr>
        <w:t>cer</w:t>
      </w:r>
      <w:r w:rsidRPr="00C500B5">
        <w:rPr>
          <w:rFonts w:ascii="Palatino Linotype" w:eastAsia="Arial" w:hAnsi="Palatino Linotype" w:cs="Arial"/>
          <w:spacing w:val="1"/>
        </w:rPr>
        <w:t xml:space="preserve"> </w:t>
      </w:r>
      <w:r w:rsidRPr="00C500B5">
        <w:rPr>
          <w:rFonts w:ascii="Palatino Linotype" w:eastAsia="Arial" w:hAnsi="Palatino Linotype" w:cs="Arial"/>
        </w:rPr>
        <w:t>el derecho de acceso a informaci</w:t>
      </w:r>
      <w:r w:rsidRPr="00C500B5">
        <w:rPr>
          <w:rFonts w:ascii="Palatino Linotype" w:eastAsia="Arial" w:hAnsi="Palatino Linotype" w:cs="Arial"/>
          <w:spacing w:val="1"/>
        </w:rPr>
        <w:t>ó</w:t>
      </w:r>
      <w:r w:rsidRPr="00C500B5">
        <w:rPr>
          <w:rFonts w:ascii="Palatino Linotype" w:eastAsia="Arial" w:hAnsi="Palatino Linotype" w:cs="Arial"/>
        </w:rPr>
        <w:t>n gubern</w:t>
      </w:r>
      <w:r w:rsidRPr="00C500B5">
        <w:rPr>
          <w:rFonts w:ascii="Palatino Linotype" w:eastAsia="Arial" w:hAnsi="Palatino Linotype" w:cs="Arial"/>
          <w:spacing w:val="1"/>
        </w:rPr>
        <w:t>a</w:t>
      </w:r>
      <w:r w:rsidRPr="00C500B5">
        <w:rPr>
          <w:rFonts w:ascii="Palatino Linotype" w:eastAsia="Arial" w:hAnsi="Palatino Linotype" w:cs="Arial"/>
        </w:rPr>
        <w:t>mental y</w:t>
      </w:r>
      <w:r w:rsidRPr="00C500B5">
        <w:rPr>
          <w:rFonts w:ascii="Palatino Linotype" w:eastAsia="Arial" w:hAnsi="Palatino Linotype" w:cs="Arial"/>
          <w:spacing w:val="1"/>
        </w:rPr>
        <w:t xml:space="preserve"> </w:t>
      </w:r>
      <w:r w:rsidRPr="00C500B5">
        <w:rPr>
          <w:rFonts w:ascii="Palatino Linotype" w:eastAsia="Arial" w:hAnsi="Palatino Linotype" w:cs="Arial"/>
        </w:rPr>
        <w:t>lo requerido t</w:t>
      </w:r>
      <w:r w:rsidRPr="00C500B5">
        <w:rPr>
          <w:rFonts w:ascii="Palatino Linotype" w:eastAsia="Arial" w:hAnsi="Palatino Linotype" w:cs="Arial"/>
          <w:spacing w:val="1"/>
        </w:rPr>
        <w:t>i</w:t>
      </w:r>
      <w:r w:rsidRPr="00C500B5">
        <w:rPr>
          <w:rFonts w:ascii="Palatino Linotype" w:eastAsia="Arial" w:hAnsi="Palatino Linotype" w:cs="Arial"/>
        </w:rPr>
        <w:t xml:space="preserve">ene una </w:t>
      </w:r>
      <w:r w:rsidRPr="00C500B5">
        <w:rPr>
          <w:rFonts w:ascii="Palatino Linotype" w:eastAsia="Arial" w:hAnsi="Palatino Linotype" w:cs="Arial"/>
          <w:spacing w:val="1"/>
        </w:rPr>
        <w:t>e</w:t>
      </w:r>
      <w:r w:rsidRPr="00C500B5">
        <w:rPr>
          <w:rFonts w:ascii="Palatino Linotype" w:eastAsia="Arial" w:hAnsi="Palatino Linotype" w:cs="Arial"/>
        </w:rPr>
        <w:t>xpresión d</w:t>
      </w:r>
      <w:r w:rsidRPr="00C500B5">
        <w:rPr>
          <w:rFonts w:ascii="Palatino Linotype" w:eastAsia="Arial" w:hAnsi="Palatino Linotype" w:cs="Arial"/>
          <w:spacing w:val="1"/>
        </w:rPr>
        <w:t>o</w:t>
      </w:r>
      <w:r w:rsidRPr="00C500B5">
        <w:rPr>
          <w:rFonts w:ascii="Palatino Linotype" w:eastAsia="Arial" w:hAnsi="Palatino Linotype" w:cs="Arial"/>
        </w:rPr>
        <w:t>cumental.</w:t>
      </w:r>
    </w:p>
    <w:p w14:paraId="668D73B2" w14:textId="77777777" w:rsidR="00487AA1" w:rsidRPr="00C500B5" w:rsidRDefault="00487AA1" w:rsidP="00C500B5">
      <w:pPr>
        <w:spacing w:line="360" w:lineRule="auto"/>
        <w:ind w:left="567" w:right="616"/>
        <w:rPr>
          <w:rFonts w:ascii="Palatino Linotype" w:hAnsi="Palatino Linotype"/>
        </w:rPr>
      </w:pPr>
    </w:p>
    <w:p w14:paraId="3D508251" w14:textId="77777777" w:rsidR="00487AA1" w:rsidRPr="00C500B5" w:rsidRDefault="00487AA1" w:rsidP="00C500B5">
      <w:pPr>
        <w:spacing w:line="360" w:lineRule="auto"/>
        <w:ind w:left="567" w:right="616"/>
        <w:jc w:val="both"/>
        <w:rPr>
          <w:rFonts w:ascii="Palatino Linotype" w:eastAsia="Arial" w:hAnsi="Palatino Linotype" w:cs="Arial"/>
        </w:rPr>
      </w:pPr>
      <w:r w:rsidRPr="00C500B5">
        <w:rPr>
          <w:rFonts w:ascii="Palatino Linotype" w:eastAsia="Arial" w:hAnsi="Palatino Linotype" w:cs="Arial"/>
          <w:b/>
        </w:rPr>
        <w:t>Resoluci</w:t>
      </w:r>
      <w:r w:rsidRPr="00C500B5">
        <w:rPr>
          <w:rFonts w:ascii="Palatino Linotype" w:eastAsia="Arial" w:hAnsi="Palatino Linotype" w:cs="Arial"/>
          <w:b/>
          <w:spacing w:val="1"/>
        </w:rPr>
        <w:t>o</w:t>
      </w:r>
      <w:r w:rsidRPr="00C500B5">
        <w:rPr>
          <w:rFonts w:ascii="Palatino Linotype" w:eastAsia="Arial" w:hAnsi="Palatino Linotype" w:cs="Arial"/>
          <w:b/>
        </w:rPr>
        <w:t>nes</w:t>
      </w:r>
    </w:p>
    <w:p w14:paraId="54A4286E" w14:textId="77777777" w:rsidR="00487AA1" w:rsidRPr="00C500B5" w:rsidRDefault="00487AA1" w:rsidP="00C500B5">
      <w:pPr>
        <w:spacing w:before="12" w:line="360" w:lineRule="auto"/>
        <w:ind w:left="567" w:right="616"/>
        <w:rPr>
          <w:rFonts w:ascii="Palatino Linotype" w:hAnsi="Palatino Linotype"/>
        </w:rPr>
      </w:pPr>
    </w:p>
    <w:p w14:paraId="38AFD6FB" w14:textId="77777777" w:rsidR="00487AA1" w:rsidRPr="00C500B5" w:rsidRDefault="00487AA1" w:rsidP="00C500B5">
      <w:pPr>
        <w:spacing w:line="360" w:lineRule="auto"/>
        <w:ind w:left="284" w:right="616"/>
        <w:jc w:val="both"/>
        <w:rPr>
          <w:rFonts w:ascii="Palatino Linotype" w:eastAsia="Arial" w:hAnsi="Palatino Linotype" w:cs="Arial"/>
        </w:rPr>
      </w:pPr>
      <w:r w:rsidRPr="00C500B5">
        <w:rPr>
          <w:rFonts w:ascii="Palatino Linotype" w:eastAsia="Times New Roman" w:hAnsi="Palatino Linotype" w:cs="Times New Roman"/>
          <w:w w:val="131"/>
        </w:rPr>
        <w:t xml:space="preserve">•  </w:t>
      </w:r>
      <w:r w:rsidRPr="00C500B5">
        <w:rPr>
          <w:rFonts w:ascii="Palatino Linotype" w:eastAsia="Times New Roman" w:hAnsi="Palatino Linotype" w:cs="Times New Roman"/>
          <w:spacing w:val="14"/>
          <w:w w:val="131"/>
        </w:rPr>
        <w:t xml:space="preserve"> </w:t>
      </w:r>
      <w:r w:rsidRPr="00C500B5">
        <w:rPr>
          <w:rFonts w:ascii="Palatino Linotype" w:eastAsia="Arial" w:hAnsi="Palatino Linotype" w:cs="Arial"/>
          <w:b/>
        </w:rPr>
        <w:t>RPD-</w:t>
      </w:r>
      <w:r w:rsidRPr="00C500B5">
        <w:rPr>
          <w:rFonts w:ascii="Palatino Linotype" w:eastAsia="Arial" w:hAnsi="Palatino Linotype" w:cs="Arial"/>
          <w:b/>
          <w:spacing w:val="1"/>
        </w:rPr>
        <w:t>R</w:t>
      </w:r>
      <w:r w:rsidRPr="00C500B5">
        <w:rPr>
          <w:rFonts w:ascii="Palatino Linotype" w:eastAsia="Arial" w:hAnsi="Palatino Linotype" w:cs="Arial"/>
          <w:b/>
        </w:rPr>
        <w:t>C</w:t>
      </w:r>
      <w:r w:rsidRPr="00C500B5">
        <w:rPr>
          <w:rFonts w:ascii="Palatino Linotype" w:eastAsia="Arial" w:hAnsi="Palatino Linotype" w:cs="Arial"/>
          <w:b/>
          <w:spacing w:val="1"/>
        </w:rPr>
        <w:t>D</w:t>
      </w:r>
      <w:r w:rsidRPr="00C500B5">
        <w:rPr>
          <w:rFonts w:ascii="Palatino Linotype" w:eastAsia="Arial" w:hAnsi="Palatino Linotype" w:cs="Arial"/>
          <w:b/>
        </w:rPr>
        <w:t>A</w:t>
      </w:r>
      <w:r w:rsidRPr="00C500B5">
        <w:rPr>
          <w:rFonts w:ascii="Palatino Linotype" w:eastAsia="Arial" w:hAnsi="Palatino Linotype" w:cs="Arial"/>
          <w:b/>
          <w:spacing w:val="61"/>
        </w:rPr>
        <w:t xml:space="preserve"> </w:t>
      </w:r>
      <w:r w:rsidRPr="00C500B5">
        <w:rPr>
          <w:rFonts w:ascii="Palatino Linotype" w:eastAsia="Arial" w:hAnsi="Palatino Linotype" w:cs="Arial"/>
          <w:b/>
        </w:rPr>
        <w:t>0699/1</w:t>
      </w:r>
      <w:r w:rsidRPr="00C500B5">
        <w:rPr>
          <w:rFonts w:ascii="Palatino Linotype" w:eastAsia="Arial" w:hAnsi="Palatino Linotype" w:cs="Arial"/>
          <w:b/>
          <w:spacing w:val="1"/>
        </w:rPr>
        <w:t>3</w:t>
      </w:r>
      <w:r w:rsidRPr="00C500B5">
        <w:rPr>
          <w:rFonts w:ascii="Palatino Linotype" w:eastAsia="Arial" w:hAnsi="Palatino Linotype" w:cs="Arial"/>
          <w:b/>
        </w:rPr>
        <w:t>.</w:t>
      </w:r>
      <w:r w:rsidRPr="00C500B5">
        <w:rPr>
          <w:rFonts w:ascii="Palatino Linotype" w:eastAsia="Arial" w:hAnsi="Palatino Linotype" w:cs="Arial"/>
          <w:b/>
          <w:spacing w:val="62"/>
        </w:rPr>
        <w:t xml:space="preserve"> </w:t>
      </w:r>
      <w:r w:rsidRPr="00C500B5">
        <w:rPr>
          <w:rFonts w:ascii="Palatino Linotype" w:eastAsia="Arial" w:hAnsi="Palatino Linotype" w:cs="Arial"/>
        </w:rPr>
        <w:t>Interpue</w:t>
      </w:r>
      <w:r w:rsidRPr="00C500B5">
        <w:rPr>
          <w:rFonts w:ascii="Palatino Linotype" w:eastAsia="Arial" w:hAnsi="Palatino Linotype" w:cs="Arial"/>
          <w:spacing w:val="-1"/>
        </w:rPr>
        <w:t>s</w:t>
      </w:r>
      <w:r w:rsidRPr="00C500B5">
        <w:rPr>
          <w:rFonts w:ascii="Palatino Linotype" w:eastAsia="Arial" w:hAnsi="Palatino Linotype" w:cs="Arial"/>
        </w:rPr>
        <w:t>to</w:t>
      </w:r>
      <w:r w:rsidRPr="00C500B5">
        <w:rPr>
          <w:rFonts w:ascii="Palatino Linotype" w:eastAsia="Arial" w:hAnsi="Palatino Linotype" w:cs="Arial"/>
          <w:spacing w:val="61"/>
        </w:rPr>
        <w:t xml:space="preserve"> </w:t>
      </w:r>
      <w:r w:rsidRPr="00C500B5">
        <w:rPr>
          <w:rFonts w:ascii="Palatino Linotype" w:eastAsia="Arial" w:hAnsi="Palatino Linotype" w:cs="Arial"/>
        </w:rPr>
        <w:t>en</w:t>
      </w:r>
      <w:r w:rsidRPr="00C500B5">
        <w:rPr>
          <w:rFonts w:ascii="Palatino Linotype" w:eastAsia="Arial" w:hAnsi="Palatino Linotype" w:cs="Arial"/>
          <w:spacing w:val="61"/>
        </w:rPr>
        <w:t xml:space="preserve"> </w:t>
      </w:r>
      <w:r w:rsidRPr="00C500B5">
        <w:rPr>
          <w:rFonts w:ascii="Palatino Linotype" w:eastAsia="Arial" w:hAnsi="Palatino Linotype" w:cs="Arial"/>
        </w:rPr>
        <w:t>contra</w:t>
      </w:r>
      <w:r w:rsidRPr="00C500B5">
        <w:rPr>
          <w:rFonts w:ascii="Palatino Linotype" w:eastAsia="Arial" w:hAnsi="Palatino Linotype" w:cs="Arial"/>
          <w:spacing w:val="61"/>
        </w:rPr>
        <w:t xml:space="preserve"> </w:t>
      </w:r>
      <w:r w:rsidRPr="00C500B5">
        <w:rPr>
          <w:rFonts w:ascii="Palatino Linotype" w:eastAsia="Arial" w:hAnsi="Palatino Linotype" w:cs="Arial"/>
        </w:rPr>
        <w:t>de</w:t>
      </w:r>
      <w:r w:rsidRPr="00C500B5">
        <w:rPr>
          <w:rFonts w:ascii="Palatino Linotype" w:eastAsia="Arial" w:hAnsi="Palatino Linotype" w:cs="Arial"/>
          <w:spacing w:val="61"/>
        </w:rPr>
        <w:t xml:space="preserve"> </w:t>
      </w:r>
      <w:r w:rsidRPr="00C500B5">
        <w:rPr>
          <w:rFonts w:ascii="Palatino Linotype" w:eastAsia="Arial" w:hAnsi="Palatino Linotype" w:cs="Arial"/>
        </w:rPr>
        <w:t>la</w:t>
      </w:r>
      <w:r w:rsidRPr="00C500B5">
        <w:rPr>
          <w:rFonts w:ascii="Palatino Linotype" w:eastAsia="Arial" w:hAnsi="Palatino Linotype" w:cs="Arial"/>
          <w:spacing w:val="61"/>
        </w:rPr>
        <w:t xml:space="preserve"> </w:t>
      </w:r>
      <w:r w:rsidRPr="00C500B5">
        <w:rPr>
          <w:rFonts w:ascii="Palatino Linotype" w:eastAsia="Arial" w:hAnsi="Palatino Linotype" w:cs="Arial"/>
          <w:spacing w:val="1"/>
        </w:rPr>
        <w:t>S</w:t>
      </w:r>
      <w:r w:rsidRPr="00C500B5">
        <w:rPr>
          <w:rFonts w:ascii="Palatino Linotype" w:eastAsia="Arial" w:hAnsi="Palatino Linotype" w:cs="Arial"/>
        </w:rPr>
        <w:t>ecretaría</w:t>
      </w:r>
      <w:r w:rsidRPr="00C500B5">
        <w:rPr>
          <w:rFonts w:ascii="Palatino Linotype" w:eastAsia="Arial" w:hAnsi="Palatino Linotype" w:cs="Arial"/>
          <w:spacing w:val="61"/>
        </w:rPr>
        <w:t xml:space="preserve"> </w:t>
      </w:r>
      <w:r w:rsidRPr="00C500B5">
        <w:rPr>
          <w:rFonts w:ascii="Palatino Linotype" w:eastAsia="Arial" w:hAnsi="Palatino Linotype" w:cs="Arial"/>
          <w:spacing w:val="-1"/>
        </w:rPr>
        <w:t>d</w:t>
      </w:r>
      <w:r w:rsidRPr="00C500B5">
        <w:rPr>
          <w:rFonts w:ascii="Palatino Linotype" w:eastAsia="Arial" w:hAnsi="Palatino Linotype" w:cs="Arial"/>
        </w:rPr>
        <w:t>e</w:t>
      </w:r>
      <w:r w:rsidRPr="00C500B5">
        <w:rPr>
          <w:rFonts w:ascii="Palatino Linotype" w:eastAsia="Arial" w:hAnsi="Palatino Linotype" w:cs="Arial"/>
          <w:spacing w:val="61"/>
        </w:rPr>
        <w:t xml:space="preserve"> </w:t>
      </w:r>
      <w:r w:rsidRPr="00C500B5">
        <w:rPr>
          <w:rFonts w:ascii="Palatino Linotype" w:eastAsia="Arial" w:hAnsi="Palatino Linotype" w:cs="Arial"/>
        </w:rPr>
        <w:t>Economía.</w:t>
      </w:r>
    </w:p>
    <w:p w14:paraId="4CD73EEA" w14:textId="77777777" w:rsidR="00487AA1" w:rsidRDefault="00487AA1" w:rsidP="00C500B5">
      <w:pPr>
        <w:spacing w:line="360" w:lineRule="auto"/>
        <w:ind w:left="284" w:right="616" w:firstLine="424"/>
        <w:rPr>
          <w:rFonts w:ascii="Palatino Linotype" w:eastAsia="Arial" w:hAnsi="Palatino Linotype" w:cs="Arial"/>
        </w:rPr>
      </w:pPr>
      <w:r w:rsidRPr="00C500B5">
        <w:rPr>
          <w:rFonts w:ascii="Palatino Linotype" w:eastAsia="Arial" w:hAnsi="Palatino Linotype" w:cs="Arial"/>
        </w:rPr>
        <w:t>Comisi</w:t>
      </w:r>
      <w:r w:rsidRPr="00C500B5">
        <w:rPr>
          <w:rFonts w:ascii="Palatino Linotype" w:eastAsia="Arial" w:hAnsi="Palatino Linotype" w:cs="Arial"/>
          <w:spacing w:val="1"/>
        </w:rPr>
        <w:t>o</w:t>
      </w:r>
      <w:r w:rsidRPr="00C500B5">
        <w:rPr>
          <w:rFonts w:ascii="Palatino Linotype" w:eastAsia="Arial" w:hAnsi="Palatino Linotype" w:cs="Arial"/>
        </w:rPr>
        <w:t>n</w:t>
      </w:r>
      <w:r w:rsidRPr="00C500B5">
        <w:rPr>
          <w:rFonts w:ascii="Palatino Linotype" w:eastAsia="Arial" w:hAnsi="Palatino Linotype" w:cs="Arial"/>
          <w:spacing w:val="1"/>
        </w:rPr>
        <w:t>a</w:t>
      </w:r>
      <w:r w:rsidRPr="00C500B5">
        <w:rPr>
          <w:rFonts w:ascii="Palatino Linotype" w:eastAsia="Arial" w:hAnsi="Palatino Linotype" w:cs="Arial"/>
        </w:rPr>
        <w:t>da Ponente</w:t>
      </w:r>
      <w:r w:rsidRPr="00C500B5">
        <w:rPr>
          <w:rFonts w:ascii="Palatino Linotype" w:eastAsia="Arial" w:hAnsi="Palatino Linotype" w:cs="Arial"/>
          <w:spacing w:val="2"/>
        </w:rPr>
        <w:t xml:space="preserve"> </w:t>
      </w:r>
      <w:r w:rsidRPr="00C500B5">
        <w:rPr>
          <w:rFonts w:ascii="Palatino Linotype" w:eastAsia="Arial" w:hAnsi="Palatino Linotype" w:cs="Arial"/>
        </w:rPr>
        <w:t>Jacquel</w:t>
      </w:r>
      <w:r w:rsidRPr="00C500B5">
        <w:rPr>
          <w:rFonts w:ascii="Palatino Linotype" w:eastAsia="Arial" w:hAnsi="Palatino Linotype" w:cs="Arial"/>
          <w:spacing w:val="1"/>
        </w:rPr>
        <w:t>i</w:t>
      </w:r>
      <w:r w:rsidRPr="00C500B5">
        <w:rPr>
          <w:rFonts w:ascii="Palatino Linotype" w:eastAsia="Arial" w:hAnsi="Palatino Linotype" w:cs="Arial"/>
        </w:rPr>
        <w:t>ne</w:t>
      </w:r>
      <w:r w:rsidRPr="00C500B5">
        <w:rPr>
          <w:rFonts w:ascii="Palatino Linotype" w:eastAsia="Arial" w:hAnsi="Palatino Linotype" w:cs="Arial"/>
          <w:spacing w:val="2"/>
        </w:rPr>
        <w:t xml:space="preserve"> </w:t>
      </w:r>
      <w:proofErr w:type="spellStart"/>
      <w:r w:rsidRPr="00C500B5">
        <w:rPr>
          <w:rFonts w:ascii="Palatino Linotype" w:eastAsia="Arial" w:hAnsi="Palatino Linotype" w:cs="Arial"/>
        </w:rPr>
        <w:t>Peschard</w:t>
      </w:r>
      <w:proofErr w:type="spellEnd"/>
      <w:r w:rsidRPr="00C500B5">
        <w:rPr>
          <w:rFonts w:ascii="Palatino Linotype" w:eastAsia="Arial" w:hAnsi="Palatino Linotype" w:cs="Arial"/>
        </w:rPr>
        <w:t xml:space="preserve"> Mariscal.</w:t>
      </w:r>
    </w:p>
    <w:p w14:paraId="0CF93C71" w14:textId="77777777" w:rsidR="00C500B5" w:rsidRPr="00C500B5" w:rsidRDefault="00C500B5" w:rsidP="00C500B5">
      <w:pPr>
        <w:spacing w:line="360" w:lineRule="auto"/>
        <w:ind w:left="284" w:right="616" w:firstLine="424"/>
        <w:rPr>
          <w:rFonts w:ascii="Palatino Linotype" w:eastAsia="Arial" w:hAnsi="Palatino Linotype" w:cs="Arial"/>
        </w:rPr>
      </w:pPr>
    </w:p>
    <w:p w14:paraId="789567C7" w14:textId="77777777" w:rsidR="00487AA1" w:rsidRDefault="00487AA1" w:rsidP="00C500B5">
      <w:pPr>
        <w:spacing w:before="17" w:line="360" w:lineRule="auto"/>
        <w:ind w:left="704" w:right="616" w:hanging="420"/>
        <w:jc w:val="both"/>
        <w:rPr>
          <w:rFonts w:ascii="Palatino Linotype" w:eastAsia="Arial" w:hAnsi="Palatino Linotype" w:cs="Arial"/>
        </w:rPr>
      </w:pPr>
      <w:r w:rsidRPr="00C500B5">
        <w:rPr>
          <w:rFonts w:ascii="Palatino Linotype" w:eastAsia="Times New Roman" w:hAnsi="Palatino Linotype" w:cs="Times New Roman"/>
          <w:w w:val="131"/>
        </w:rPr>
        <w:t>•</w:t>
      </w:r>
      <w:r w:rsidRPr="00C500B5">
        <w:rPr>
          <w:rFonts w:ascii="Palatino Linotype" w:eastAsia="Times New Roman" w:hAnsi="Palatino Linotype" w:cs="Times New Roman"/>
        </w:rPr>
        <w:tab/>
      </w:r>
      <w:r w:rsidRPr="00C500B5">
        <w:rPr>
          <w:rFonts w:ascii="Palatino Linotype" w:eastAsia="Arial" w:hAnsi="Palatino Linotype" w:cs="Arial"/>
          <w:b/>
        </w:rPr>
        <w:t xml:space="preserve">RDA  </w:t>
      </w:r>
      <w:r w:rsidRPr="00C500B5">
        <w:rPr>
          <w:rFonts w:ascii="Palatino Linotype" w:eastAsia="Arial" w:hAnsi="Palatino Linotype" w:cs="Arial"/>
          <w:b/>
          <w:spacing w:val="28"/>
        </w:rPr>
        <w:t xml:space="preserve"> </w:t>
      </w:r>
      <w:r w:rsidRPr="00C500B5">
        <w:rPr>
          <w:rFonts w:ascii="Palatino Linotype" w:eastAsia="Arial" w:hAnsi="Palatino Linotype" w:cs="Arial"/>
          <w:b/>
        </w:rPr>
        <w:t>0</w:t>
      </w:r>
      <w:r w:rsidRPr="00C500B5">
        <w:rPr>
          <w:rFonts w:ascii="Palatino Linotype" w:eastAsia="Arial" w:hAnsi="Palatino Linotype" w:cs="Arial"/>
          <w:b/>
          <w:spacing w:val="1"/>
        </w:rPr>
        <w:t>15</w:t>
      </w:r>
      <w:r w:rsidRPr="00C500B5">
        <w:rPr>
          <w:rFonts w:ascii="Palatino Linotype" w:eastAsia="Arial" w:hAnsi="Palatino Linotype" w:cs="Arial"/>
          <w:b/>
        </w:rPr>
        <w:t xml:space="preserve">8/13  </w:t>
      </w:r>
      <w:r w:rsidRPr="00C500B5">
        <w:rPr>
          <w:rFonts w:ascii="Palatino Linotype" w:eastAsia="Arial" w:hAnsi="Palatino Linotype" w:cs="Arial"/>
          <w:b/>
          <w:spacing w:val="30"/>
        </w:rPr>
        <w:t xml:space="preserve"> </w:t>
      </w:r>
      <w:r w:rsidRPr="00C500B5">
        <w:rPr>
          <w:rFonts w:ascii="Palatino Linotype" w:eastAsia="Arial" w:hAnsi="Palatino Linotype" w:cs="Arial"/>
          <w:b/>
        </w:rPr>
        <w:t xml:space="preserve">y  </w:t>
      </w:r>
      <w:r w:rsidRPr="00C500B5">
        <w:rPr>
          <w:rFonts w:ascii="Palatino Linotype" w:eastAsia="Arial" w:hAnsi="Palatino Linotype" w:cs="Arial"/>
          <w:b/>
          <w:spacing w:val="26"/>
        </w:rPr>
        <w:t xml:space="preserve"> </w:t>
      </w:r>
      <w:r w:rsidRPr="00C500B5">
        <w:rPr>
          <w:rFonts w:ascii="Palatino Linotype" w:eastAsia="Arial" w:hAnsi="Palatino Linotype" w:cs="Arial"/>
          <w:b/>
          <w:spacing w:val="1"/>
        </w:rPr>
        <w:t>a</w:t>
      </w:r>
      <w:r w:rsidRPr="00C500B5">
        <w:rPr>
          <w:rFonts w:ascii="Palatino Linotype" w:eastAsia="Arial" w:hAnsi="Palatino Linotype" w:cs="Arial"/>
          <w:b/>
        </w:rPr>
        <w:t xml:space="preserve">cumulado.  </w:t>
      </w:r>
      <w:r w:rsidRPr="00C500B5">
        <w:rPr>
          <w:rFonts w:ascii="Palatino Linotype" w:eastAsia="Arial" w:hAnsi="Palatino Linotype" w:cs="Arial"/>
          <w:b/>
          <w:spacing w:val="29"/>
        </w:rPr>
        <w:t xml:space="preserve"> </w:t>
      </w:r>
      <w:r w:rsidRPr="00C500B5">
        <w:rPr>
          <w:rFonts w:ascii="Palatino Linotype" w:eastAsia="Arial" w:hAnsi="Palatino Linotype" w:cs="Arial"/>
        </w:rPr>
        <w:t>Interpue</w:t>
      </w:r>
      <w:r w:rsidRPr="00C500B5">
        <w:rPr>
          <w:rFonts w:ascii="Palatino Linotype" w:eastAsia="Arial" w:hAnsi="Palatino Linotype" w:cs="Arial"/>
          <w:spacing w:val="-1"/>
        </w:rPr>
        <w:t>s</w:t>
      </w:r>
      <w:r w:rsidRPr="00C500B5">
        <w:rPr>
          <w:rFonts w:ascii="Palatino Linotype" w:eastAsia="Arial" w:hAnsi="Palatino Linotype" w:cs="Arial"/>
        </w:rPr>
        <w:t xml:space="preserve">to  </w:t>
      </w:r>
      <w:r w:rsidRPr="00C500B5">
        <w:rPr>
          <w:rFonts w:ascii="Palatino Linotype" w:eastAsia="Arial" w:hAnsi="Palatino Linotype" w:cs="Arial"/>
          <w:spacing w:val="28"/>
        </w:rPr>
        <w:t xml:space="preserve"> </w:t>
      </w:r>
      <w:r w:rsidRPr="00C500B5">
        <w:rPr>
          <w:rFonts w:ascii="Palatino Linotype" w:eastAsia="Arial" w:hAnsi="Palatino Linotype" w:cs="Arial"/>
        </w:rPr>
        <w:t xml:space="preserve">en  </w:t>
      </w:r>
      <w:r w:rsidRPr="00C500B5">
        <w:rPr>
          <w:rFonts w:ascii="Palatino Linotype" w:eastAsia="Arial" w:hAnsi="Palatino Linotype" w:cs="Arial"/>
          <w:spacing w:val="28"/>
        </w:rPr>
        <w:t xml:space="preserve"> </w:t>
      </w:r>
      <w:r w:rsidRPr="00C500B5">
        <w:rPr>
          <w:rFonts w:ascii="Palatino Linotype" w:eastAsia="Arial" w:hAnsi="Palatino Linotype" w:cs="Arial"/>
        </w:rPr>
        <w:t xml:space="preserve">contra  </w:t>
      </w:r>
      <w:r w:rsidRPr="00C500B5">
        <w:rPr>
          <w:rFonts w:ascii="Palatino Linotype" w:eastAsia="Arial" w:hAnsi="Palatino Linotype" w:cs="Arial"/>
          <w:spacing w:val="28"/>
        </w:rPr>
        <w:t xml:space="preserve"> </w:t>
      </w:r>
      <w:r w:rsidRPr="00C500B5">
        <w:rPr>
          <w:rFonts w:ascii="Palatino Linotype" w:eastAsia="Arial" w:hAnsi="Palatino Linotype" w:cs="Arial"/>
        </w:rPr>
        <w:t xml:space="preserve">del  </w:t>
      </w:r>
      <w:r w:rsidRPr="00C500B5">
        <w:rPr>
          <w:rFonts w:ascii="Palatino Linotype" w:eastAsia="Arial" w:hAnsi="Palatino Linotype" w:cs="Arial"/>
          <w:spacing w:val="28"/>
        </w:rPr>
        <w:t xml:space="preserve"> </w:t>
      </w:r>
      <w:r w:rsidRPr="00C500B5">
        <w:rPr>
          <w:rFonts w:ascii="Palatino Linotype" w:eastAsia="Arial" w:hAnsi="Palatino Linotype" w:cs="Arial"/>
        </w:rPr>
        <w:t xml:space="preserve">Servicio  </w:t>
      </w:r>
      <w:r w:rsidRPr="00C500B5">
        <w:rPr>
          <w:rFonts w:ascii="Palatino Linotype" w:eastAsia="Arial" w:hAnsi="Palatino Linotype" w:cs="Arial"/>
          <w:spacing w:val="28"/>
        </w:rPr>
        <w:t xml:space="preserve"> </w:t>
      </w:r>
      <w:r w:rsidRPr="00C500B5">
        <w:rPr>
          <w:rFonts w:ascii="Palatino Linotype" w:eastAsia="Arial" w:hAnsi="Palatino Linotype" w:cs="Arial"/>
          <w:spacing w:val="1"/>
        </w:rPr>
        <w:t>d</w:t>
      </w:r>
      <w:r w:rsidRPr="00C500B5">
        <w:rPr>
          <w:rFonts w:ascii="Palatino Linotype" w:eastAsia="Arial" w:hAnsi="Palatino Linotype" w:cs="Arial"/>
        </w:rPr>
        <w:t>e Administr</w:t>
      </w:r>
      <w:r w:rsidRPr="00C500B5">
        <w:rPr>
          <w:rFonts w:ascii="Palatino Linotype" w:eastAsia="Arial" w:hAnsi="Palatino Linotype" w:cs="Arial"/>
          <w:spacing w:val="1"/>
        </w:rPr>
        <w:t>a</w:t>
      </w:r>
      <w:r w:rsidRPr="00C500B5">
        <w:rPr>
          <w:rFonts w:ascii="Palatino Linotype" w:eastAsia="Arial" w:hAnsi="Palatino Linotype" w:cs="Arial"/>
        </w:rPr>
        <w:t>ción Tri</w:t>
      </w:r>
      <w:r w:rsidRPr="00C500B5">
        <w:rPr>
          <w:rFonts w:ascii="Palatino Linotype" w:eastAsia="Arial" w:hAnsi="Palatino Linotype" w:cs="Arial"/>
          <w:spacing w:val="1"/>
        </w:rPr>
        <w:t>bu</w:t>
      </w:r>
      <w:r w:rsidRPr="00C500B5">
        <w:rPr>
          <w:rFonts w:ascii="Palatino Linotype" w:eastAsia="Arial" w:hAnsi="Palatino Linotype" w:cs="Arial"/>
        </w:rPr>
        <w:t>taria.</w:t>
      </w:r>
      <w:r w:rsidRPr="00C500B5">
        <w:rPr>
          <w:rFonts w:ascii="Palatino Linotype" w:eastAsia="Arial" w:hAnsi="Palatino Linotype" w:cs="Arial"/>
          <w:spacing w:val="1"/>
        </w:rPr>
        <w:t xml:space="preserve"> </w:t>
      </w:r>
      <w:r w:rsidRPr="00C500B5">
        <w:rPr>
          <w:rFonts w:ascii="Palatino Linotype" w:eastAsia="Arial" w:hAnsi="Palatino Linotype" w:cs="Arial"/>
        </w:rPr>
        <w:t>Comisio</w:t>
      </w:r>
      <w:r w:rsidRPr="00C500B5">
        <w:rPr>
          <w:rFonts w:ascii="Palatino Linotype" w:eastAsia="Arial" w:hAnsi="Palatino Linotype" w:cs="Arial"/>
          <w:spacing w:val="1"/>
        </w:rPr>
        <w:t>n</w:t>
      </w:r>
      <w:r w:rsidRPr="00C500B5">
        <w:rPr>
          <w:rFonts w:ascii="Palatino Linotype" w:eastAsia="Arial" w:hAnsi="Palatino Linotype" w:cs="Arial"/>
        </w:rPr>
        <w:t>ada</w:t>
      </w:r>
      <w:r w:rsidRPr="00C500B5">
        <w:rPr>
          <w:rFonts w:ascii="Palatino Linotype" w:eastAsia="Arial" w:hAnsi="Palatino Linotype" w:cs="Arial"/>
          <w:spacing w:val="1"/>
        </w:rPr>
        <w:t xml:space="preserve"> </w:t>
      </w:r>
      <w:r w:rsidRPr="00C500B5">
        <w:rPr>
          <w:rFonts w:ascii="Palatino Linotype" w:eastAsia="Arial" w:hAnsi="Palatino Linotype" w:cs="Arial"/>
        </w:rPr>
        <w:t>Ponente</w:t>
      </w:r>
      <w:r w:rsidRPr="00C500B5">
        <w:rPr>
          <w:rFonts w:ascii="Palatino Linotype" w:eastAsia="Arial" w:hAnsi="Palatino Linotype" w:cs="Arial"/>
          <w:spacing w:val="1"/>
        </w:rPr>
        <w:t xml:space="preserve"> </w:t>
      </w:r>
      <w:r w:rsidRPr="00C500B5">
        <w:rPr>
          <w:rFonts w:ascii="Palatino Linotype" w:eastAsia="Arial" w:hAnsi="Palatino Linotype" w:cs="Arial"/>
        </w:rPr>
        <w:t>María Elena Pérez</w:t>
      </w:r>
      <w:r w:rsidRPr="00C500B5">
        <w:rPr>
          <w:rFonts w:ascii="Palatino Linotype" w:eastAsia="Arial" w:hAnsi="Palatino Linotype" w:cs="Arial"/>
          <w:spacing w:val="2"/>
        </w:rPr>
        <w:t>-</w:t>
      </w:r>
      <w:r w:rsidRPr="00C500B5">
        <w:rPr>
          <w:rFonts w:ascii="Palatino Linotype" w:eastAsia="Arial" w:hAnsi="Palatino Linotype" w:cs="Arial"/>
        </w:rPr>
        <w:t>Jaén Zermeño.</w:t>
      </w:r>
    </w:p>
    <w:p w14:paraId="509061A3" w14:textId="77777777" w:rsidR="00C500B5" w:rsidRPr="00C500B5" w:rsidRDefault="00C500B5" w:rsidP="00C500B5">
      <w:pPr>
        <w:spacing w:before="17" w:line="360" w:lineRule="auto"/>
        <w:ind w:left="704" w:right="616" w:hanging="420"/>
        <w:jc w:val="both"/>
        <w:rPr>
          <w:rFonts w:ascii="Palatino Linotype" w:eastAsia="Arial" w:hAnsi="Palatino Linotype" w:cs="Arial"/>
        </w:rPr>
      </w:pPr>
    </w:p>
    <w:p w14:paraId="27194F8F" w14:textId="3B3EDAAD" w:rsidR="00487AA1" w:rsidRDefault="00487AA1" w:rsidP="00C500B5">
      <w:pPr>
        <w:spacing w:before="17" w:line="360" w:lineRule="auto"/>
        <w:ind w:left="284" w:right="616"/>
        <w:jc w:val="both"/>
        <w:rPr>
          <w:rFonts w:ascii="Palatino Linotype" w:eastAsia="Arial" w:hAnsi="Palatino Linotype" w:cs="Arial"/>
        </w:rPr>
      </w:pPr>
      <w:r w:rsidRPr="00C500B5">
        <w:rPr>
          <w:rFonts w:ascii="Palatino Linotype" w:eastAsia="Times New Roman" w:hAnsi="Palatino Linotype" w:cs="Times New Roman"/>
          <w:w w:val="131"/>
        </w:rPr>
        <w:t xml:space="preserve">•  </w:t>
      </w:r>
      <w:r w:rsidRPr="00C500B5">
        <w:rPr>
          <w:rFonts w:ascii="Palatino Linotype" w:eastAsia="Times New Roman" w:hAnsi="Palatino Linotype" w:cs="Times New Roman"/>
          <w:spacing w:val="14"/>
          <w:w w:val="131"/>
        </w:rPr>
        <w:t xml:space="preserve"> </w:t>
      </w:r>
      <w:r w:rsidRPr="00C500B5">
        <w:rPr>
          <w:rFonts w:ascii="Palatino Linotype" w:eastAsia="Arial" w:hAnsi="Palatino Linotype" w:cs="Arial"/>
          <w:b/>
        </w:rPr>
        <w:t xml:space="preserve">RDA </w:t>
      </w:r>
      <w:r w:rsidRPr="00C500B5">
        <w:rPr>
          <w:rFonts w:ascii="Palatino Linotype" w:eastAsia="Arial" w:hAnsi="Palatino Linotype" w:cs="Arial"/>
          <w:b/>
          <w:spacing w:val="62"/>
        </w:rPr>
        <w:t xml:space="preserve"> </w:t>
      </w:r>
      <w:r w:rsidRPr="00C500B5">
        <w:rPr>
          <w:rFonts w:ascii="Palatino Linotype" w:eastAsia="Arial" w:hAnsi="Palatino Linotype" w:cs="Arial"/>
          <w:b/>
        </w:rPr>
        <w:t>19</w:t>
      </w:r>
      <w:r w:rsidRPr="00C500B5">
        <w:rPr>
          <w:rFonts w:ascii="Palatino Linotype" w:eastAsia="Arial" w:hAnsi="Palatino Linotype" w:cs="Arial"/>
          <w:b/>
          <w:spacing w:val="1"/>
        </w:rPr>
        <w:t>8</w:t>
      </w:r>
      <w:r w:rsidRPr="00C500B5">
        <w:rPr>
          <w:rFonts w:ascii="Palatino Linotype" w:eastAsia="Arial" w:hAnsi="Palatino Linotype" w:cs="Arial"/>
          <w:b/>
        </w:rPr>
        <w:t xml:space="preserve">5/12. </w:t>
      </w:r>
      <w:r w:rsidRPr="00C500B5">
        <w:rPr>
          <w:rFonts w:ascii="Palatino Linotype" w:eastAsia="Arial" w:hAnsi="Palatino Linotype" w:cs="Arial"/>
          <w:b/>
          <w:spacing w:val="61"/>
        </w:rPr>
        <w:t xml:space="preserve"> </w:t>
      </w:r>
      <w:r w:rsidRPr="00C500B5">
        <w:rPr>
          <w:rFonts w:ascii="Palatino Linotype" w:eastAsia="Arial" w:hAnsi="Palatino Linotype" w:cs="Arial"/>
        </w:rPr>
        <w:t>Inte</w:t>
      </w:r>
      <w:r w:rsidRPr="00C500B5">
        <w:rPr>
          <w:rFonts w:ascii="Palatino Linotype" w:eastAsia="Arial" w:hAnsi="Palatino Linotype" w:cs="Arial"/>
          <w:spacing w:val="-1"/>
        </w:rPr>
        <w:t>r</w:t>
      </w:r>
      <w:r w:rsidRPr="00C500B5">
        <w:rPr>
          <w:rFonts w:ascii="Palatino Linotype" w:eastAsia="Arial" w:hAnsi="Palatino Linotype" w:cs="Arial"/>
        </w:rPr>
        <w:t xml:space="preserve">puesto </w:t>
      </w:r>
      <w:r w:rsidRPr="00C500B5">
        <w:rPr>
          <w:rFonts w:ascii="Palatino Linotype" w:eastAsia="Arial" w:hAnsi="Palatino Linotype" w:cs="Arial"/>
          <w:spacing w:val="61"/>
        </w:rPr>
        <w:t xml:space="preserve"> </w:t>
      </w:r>
      <w:r w:rsidRPr="00C500B5">
        <w:rPr>
          <w:rFonts w:ascii="Palatino Linotype" w:eastAsia="Arial" w:hAnsi="Palatino Linotype" w:cs="Arial"/>
        </w:rPr>
        <w:t xml:space="preserve">en </w:t>
      </w:r>
      <w:r w:rsidRPr="00C500B5">
        <w:rPr>
          <w:rFonts w:ascii="Palatino Linotype" w:eastAsia="Arial" w:hAnsi="Palatino Linotype" w:cs="Arial"/>
          <w:spacing w:val="62"/>
        </w:rPr>
        <w:t xml:space="preserve"> </w:t>
      </w:r>
      <w:r w:rsidRPr="00C500B5">
        <w:rPr>
          <w:rFonts w:ascii="Palatino Linotype" w:eastAsia="Arial" w:hAnsi="Palatino Linotype" w:cs="Arial"/>
        </w:rPr>
        <w:t xml:space="preserve">contra </w:t>
      </w:r>
      <w:r w:rsidRPr="00C500B5">
        <w:rPr>
          <w:rFonts w:ascii="Palatino Linotype" w:eastAsia="Arial" w:hAnsi="Palatino Linotype" w:cs="Arial"/>
          <w:spacing w:val="61"/>
        </w:rPr>
        <w:t xml:space="preserve"> </w:t>
      </w:r>
      <w:r w:rsidRPr="00C500B5">
        <w:rPr>
          <w:rFonts w:ascii="Palatino Linotype" w:eastAsia="Arial" w:hAnsi="Palatino Linotype" w:cs="Arial"/>
          <w:spacing w:val="1"/>
        </w:rPr>
        <w:t>d</w:t>
      </w:r>
      <w:r w:rsidRPr="00C500B5">
        <w:rPr>
          <w:rFonts w:ascii="Palatino Linotype" w:eastAsia="Arial" w:hAnsi="Palatino Linotype" w:cs="Arial"/>
        </w:rPr>
        <w:t xml:space="preserve">el </w:t>
      </w:r>
      <w:r w:rsidRPr="00C500B5">
        <w:rPr>
          <w:rFonts w:ascii="Palatino Linotype" w:eastAsia="Arial" w:hAnsi="Palatino Linotype" w:cs="Arial"/>
          <w:spacing w:val="60"/>
        </w:rPr>
        <w:t xml:space="preserve"> </w:t>
      </w:r>
      <w:r w:rsidRPr="00C500B5">
        <w:rPr>
          <w:rFonts w:ascii="Palatino Linotype" w:eastAsia="Arial" w:hAnsi="Palatino Linotype" w:cs="Arial"/>
          <w:spacing w:val="1"/>
        </w:rPr>
        <w:t>S</w:t>
      </w:r>
      <w:r w:rsidRPr="00C500B5">
        <w:rPr>
          <w:rFonts w:ascii="Palatino Linotype" w:eastAsia="Arial" w:hAnsi="Palatino Linotype" w:cs="Arial"/>
        </w:rPr>
        <w:t>ervic</w:t>
      </w:r>
      <w:r w:rsidRPr="00C500B5">
        <w:rPr>
          <w:rFonts w:ascii="Palatino Linotype" w:eastAsia="Arial" w:hAnsi="Palatino Linotype" w:cs="Arial"/>
          <w:spacing w:val="1"/>
        </w:rPr>
        <w:t>i</w:t>
      </w:r>
      <w:r w:rsidRPr="00C500B5">
        <w:rPr>
          <w:rFonts w:ascii="Palatino Linotype" w:eastAsia="Arial" w:hAnsi="Palatino Linotype" w:cs="Arial"/>
        </w:rPr>
        <w:t xml:space="preserve">o </w:t>
      </w:r>
      <w:r w:rsidRPr="00C500B5">
        <w:rPr>
          <w:rFonts w:ascii="Palatino Linotype" w:eastAsia="Arial" w:hAnsi="Palatino Linotype" w:cs="Arial"/>
          <w:spacing w:val="61"/>
        </w:rPr>
        <w:t xml:space="preserve"> </w:t>
      </w:r>
      <w:r w:rsidRPr="00C500B5">
        <w:rPr>
          <w:rFonts w:ascii="Palatino Linotype" w:eastAsia="Arial" w:hAnsi="Palatino Linotype" w:cs="Arial"/>
        </w:rPr>
        <w:t xml:space="preserve">de </w:t>
      </w:r>
      <w:r w:rsidRPr="00C500B5">
        <w:rPr>
          <w:rFonts w:ascii="Palatino Linotype" w:eastAsia="Arial" w:hAnsi="Palatino Linotype" w:cs="Arial"/>
          <w:spacing w:val="62"/>
        </w:rPr>
        <w:t xml:space="preserve"> </w:t>
      </w:r>
      <w:r w:rsidRPr="00C500B5">
        <w:rPr>
          <w:rFonts w:ascii="Palatino Linotype" w:eastAsia="Arial" w:hAnsi="Palatino Linotype" w:cs="Arial"/>
        </w:rPr>
        <w:t>A</w:t>
      </w:r>
      <w:r w:rsidRPr="00C500B5">
        <w:rPr>
          <w:rFonts w:ascii="Palatino Linotype" w:eastAsia="Arial" w:hAnsi="Palatino Linotype" w:cs="Arial"/>
          <w:spacing w:val="1"/>
        </w:rPr>
        <w:t>d</w:t>
      </w:r>
      <w:r w:rsidRPr="00C500B5">
        <w:rPr>
          <w:rFonts w:ascii="Palatino Linotype" w:eastAsia="Arial" w:hAnsi="Palatino Linotype" w:cs="Arial"/>
        </w:rPr>
        <w:t>ministraci</w:t>
      </w:r>
      <w:r w:rsidRPr="00C500B5">
        <w:rPr>
          <w:rFonts w:ascii="Palatino Linotype" w:eastAsia="Arial" w:hAnsi="Palatino Linotype" w:cs="Arial"/>
          <w:spacing w:val="1"/>
        </w:rPr>
        <w:t>ó</w:t>
      </w:r>
      <w:r w:rsidRPr="00C500B5">
        <w:rPr>
          <w:rFonts w:ascii="Palatino Linotype" w:eastAsia="Arial" w:hAnsi="Palatino Linotype" w:cs="Arial"/>
        </w:rPr>
        <w:t xml:space="preserve">n </w:t>
      </w:r>
      <w:r w:rsidRPr="00C500B5">
        <w:rPr>
          <w:rFonts w:ascii="Palatino Linotype" w:eastAsia="Arial" w:hAnsi="Palatino Linotype" w:cs="Arial"/>
          <w:spacing w:val="62"/>
        </w:rPr>
        <w:t xml:space="preserve"> </w:t>
      </w:r>
      <w:r w:rsidRPr="00C500B5">
        <w:rPr>
          <w:rFonts w:ascii="Palatino Linotype" w:eastAsia="Arial" w:hAnsi="Palatino Linotype" w:cs="Arial"/>
        </w:rPr>
        <w:t>y</w:t>
      </w:r>
      <w:r w:rsidR="00C500B5">
        <w:rPr>
          <w:rFonts w:ascii="Palatino Linotype" w:eastAsia="Arial" w:hAnsi="Palatino Linotype" w:cs="Arial"/>
        </w:rPr>
        <w:t xml:space="preserve"> </w:t>
      </w:r>
      <w:r w:rsidRPr="00C500B5">
        <w:rPr>
          <w:rFonts w:ascii="Palatino Linotype" w:eastAsia="Arial" w:hAnsi="Palatino Linotype" w:cs="Arial"/>
        </w:rPr>
        <w:t>Ena</w:t>
      </w:r>
      <w:r w:rsidRPr="00C500B5">
        <w:rPr>
          <w:rFonts w:ascii="Palatino Linotype" w:eastAsia="Arial" w:hAnsi="Palatino Linotype" w:cs="Arial"/>
          <w:spacing w:val="1"/>
        </w:rPr>
        <w:t>j</w:t>
      </w:r>
      <w:r w:rsidRPr="00C500B5">
        <w:rPr>
          <w:rFonts w:ascii="Palatino Linotype" w:eastAsia="Arial" w:hAnsi="Palatino Linotype" w:cs="Arial"/>
        </w:rPr>
        <w:t>enac</w:t>
      </w:r>
      <w:r w:rsidRPr="00C500B5">
        <w:rPr>
          <w:rFonts w:ascii="Palatino Linotype" w:eastAsia="Arial" w:hAnsi="Palatino Linotype" w:cs="Arial"/>
          <w:spacing w:val="1"/>
        </w:rPr>
        <w:t>ió</w:t>
      </w:r>
      <w:r w:rsidRPr="00C500B5">
        <w:rPr>
          <w:rFonts w:ascii="Palatino Linotype" w:eastAsia="Arial" w:hAnsi="Palatino Linotype" w:cs="Arial"/>
        </w:rPr>
        <w:t>n de Bien</w:t>
      </w:r>
      <w:r w:rsidRPr="00C500B5">
        <w:rPr>
          <w:rFonts w:ascii="Palatino Linotype" w:eastAsia="Arial" w:hAnsi="Palatino Linotype" w:cs="Arial"/>
          <w:spacing w:val="1"/>
        </w:rPr>
        <w:t>e</w:t>
      </w:r>
      <w:r w:rsidRPr="00C500B5">
        <w:rPr>
          <w:rFonts w:ascii="Palatino Linotype" w:eastAsia="Arial" w:hAnsi="Palatino Linotype" w:cs="Arial"/>
        </w:rPr>
        <w:t>s.</w:t>
      </w:r>
      <w:r w:rsidRPr="00C500B5">
        <w:rPr>
          <w:rFonts w:ascii="Palatino Linotype" w:eastAsia="Arial" w:hAnsi="Palatino Linotype" w:cs="Arial"/>
          <w:spacing w:val="1"/>
        </w:rPr>
        <w:t xml:space="preserve"> </w:t>
      </w:r>
      <w:r w:rsidRPr="00C500B5">
        <w:rPr>
          <w:rFonts w:ascii="Palatino Linotype" w:eastAsia="Arial" w:hAnsi="Palatino Linotype" w:cs="Arial"/>
        </w:rPr>
        <w:t>Comisionado Po</w:t>
      </w:r>
      <w:r w:rsidRPr="00C500B5">
        <w:rPr>
          <w:rFonts w:ascii="Palatino Linotype" w:eastAsia="Arial" w:hAnsi="Palatino Linotype" w:cs="Arial"/>
          <w:spacing w:val="1"/>
        </w:rPr>
        <w:t>ne</w:t>
      </w:r>
      <w:r w:rsidRPr="00C500B5">
        <w:rPr>
          <w:rFonts w:ascii="Palatino Linotype" w:eastAsia="Arial" w:hAnsi="Palatino Linotype" w:cs="Arial"/>
        </w:rPr>
        <w:t>nte Gerar</w:t>
      </w:r>
      <w:r w:rsidRPr="00C500B5">
        <w:rPr>
          <w:rFonts w:ascii="Palatino Linotype" w:eastAsia="Arial" w:hAnsi="Palatino Linotype" w:cs="Arial"/>
          <w:spacing w:val="-1"/>
        </w:rPr>
        <w:t>d</w:t>
      </w:r>
      <w:r w:rsidRPr="00C500B5">
        <w:rPr>
          <w:rFonts w:ascii="Palatino Linotype" w:eastAsia="Arial" w:hAnsi="Palatino Linotype" w:cs="Arial"/>
        </w:rPr>
        <w:t xml:space="preserve">o </w:t>
      </w:r>
      <w:proofErr w:type="spellStart"/>
      <w:r w:rsidRPr="00C500B5">
        <w:rPr>
          <w:rFonts w:ascii="Palatino Linotype" w:eastAsia="Arial" w:hAnsi="Palatino Linotype" w:cs="Arial"/>
        </w:rPr>
        <w:t>Laveaga</w:t>
      </w:r>
      <w:proofErr w:type="spellEnd"/>
      <w:r w:rsidRPr="00C500B5">
        <w:rPr>
          <w:rFonts w:ascii="Palatino Linotype" w:eastAsia="Arial" w:hAnsi="Palatino Linotype" w:cs="Arial"/>
          <w:spacing w:val="2"/>
        </w:rPr>
        <w:t xml:space="preserve"> </w:t>
      </w:r>
      <w:r w:rsidRPr="00C500B5">
        <w:rPr>
          <w:rFonts w:ascii="Palatino Linotype" w:eastAsia="Arial" w:hAnsi="Palatino Linotype" w:cs="Arial"/>
        </w:rPr>
        <w:t>Rend</w:t>
      </w:r>
      <w:r w:rsidRPr="00C500B5">
        <w:rPr>
          <w:rFonts w:ascii="Palatino Linotype" w:eastAsia="Arial" w:hAnsi="Palatino Linotype" w:cs="Arial"/>
          <w:spacing w:val="1"/>
        </w:rPr>
        <w:t>ó</w:t>
      </w:r>
      <w:r w:rsidRPr="00C500B5">
        <w:rPr>
          <w:rFonts w:ascii="Palatino Linotype" w:eastAsia="Arial" w:hAnsi="Palatino Linotype" w:cs="Arial"/>
        </w:rPr>
        <w:t>n.</w:t>
      </w:r>
    </w:p>
    <w:p w14:paraId="576C3B49" w14:textId="77777777" w:rsidR="00C500B5" w:rsidRPr="00C500B5" w:rsidRDefault="00C500B5" w:rsidP="00C500B5">
      <w:pPr>
        <w:spacing w:line="360" w:lineRule="auto"/>
        <w:ind w:left="284" w:right="616" w:firstLine="424"/>
        <w:jc w:val="both"/>
        <w:rPr>
          <w:rFonts w:ascii="Palatino Linotype" w:eastAsia="Arial" w:hAnsi="Palatino Linotype" w:cs="Arial"/>
        </w:rPr>
      </w:pPr>
    </w:p>
    <w:p w14:paraId="110DEF2D" w14:textId="77777777" w:rsidR="00487AA1" w:rsidRPr="00C500B5" w:rsidRDefault="00487AA1" w:rsidP="00C500B5">
      <w:pPr>
        <w:spacing w:before="17" w:line="360" w:lineRule="auto"/>
        <w:ind w:left="284" w:right="616"/>
        <w:jc w:val="both"/>
        <w:rPr>
          <w:rFonts w:ascii="Palatino Linotype" w:eastAsia="Arial" w:hAnsi="Palatino Linotype" w:cs="Arial"/>
        </w:rPr>
      </w:pPr>
      <w:r w:rsidRPr="00C500B5">
        <w:rPr>
          <w:rFonts w:ascii="Palatino Linotype" w:eastAsia="Times New Roman" w:hAnsi="Palatino Linotype" w:cs="Times New Roman"/>
          <w:w w:val="131"/>
        </w:rPr>
        <w:t xml:space="preserve">•  </w:t>
      </w:r>
      <w:r w:rsidRPr="00C500B5">
        <w:rPr>
          <w:rFonts w:ascii="Palatino Linotype" w:eastAsia="Times New Roman" w:hAnsi="Palatino Linotype" w:cs="Times New Roman"/>
          <w:spacing w:val="14"/>
          <w:w w:val="131"/>
        </w:rPr>
        <w:t xml:space="preserve"> </w:t>
      </w:r>
      <w:r w:rsidRPr="00C500B5">
        <w:rPr>
          <w:rFonts w:ascii="Palatino Linotype" w:eastAsia="Arial" w:hAnsi="Palatino Linotype" w:cs="Arial"/>
          <w:b/>
        </w:rPr>
        <w:t>2783/11.</w:t>
      </w:r>
      <w:r w:rsidRPr="00C500B5">
        <w:rPr>
          <w:rFonts w:ascii="Palatino Linotype" w:eastAsia="Arial" w:hAnsi="Palatino Linotype" w:cs="Arial"/>
          <w:b/>
          <w:spacing w:val="1"/>
        </w:rPr>
        <w:t xml:space="preserve"> </w:t>
      </w:r>
      <w:r w:rsidRPr="00C500B5">
        <w:rPr>
          <w:rFonts w:ascii="Palatino Linotype" w:eastAsia="Arial" w:hAnsi="Palatino Linotype" w:cs="Arial"/>
        </w:rPr>
        <w:t>Interpuesto en contra de</w:t>
      </w:r>
      <w:r w:rsidRPr="00C500B5">
        <w:rPr>
          <w:rFonts w:ascii="Palatino Linotype" w:eastAsia="Arial" w:hAnsi="Palatino Linotype" w:cs="Arial"/>
          <w:spacing w:val="2"/>
        </w:rPr>
        <w:t xml:space="preserve"> </w:t>
      </w:r>
      <w:r w:rsidRPr="00C500B5">
        <w:rPr>
          <w:rFonts w:ascii="Palatino Linotype" w:eastAsia="Arial" w:hAnsi="Palatino Linotype" w:cs="Arial"/>
        </w:rPr>
        <w:t>la Comi</w:t>
      </w:r>
      <w:r w:rsidRPr="00C500B5">
        <w:rPr>
          <w:rFonts w:ascii="Palatino Linotype" w:eastAsia="Arial" w:hAnsi="Palatino Linotype" w:cs="Arial"/>
          <w:spacing w:val="1"/>
        </w:rPr>
        <w:t>s</w:t>
      </w:r>
      <w:r w:rsidRPr="00C500B5">
        <w:rPr>
          <w:rFonts w:ascii="Palatino Linotype" w:eastAsia="Arial" w:hAnsi="Palatino Linotype" w:cs="Arial"/>
        </w:rPr>
        <w:t>i</w:t>
      </w:r>
      <w:r w:rsidRPr="00C500B5">
        <w:rPr>
          <w:rFonts w:ascii="Palatino Linotype" w:eastAsia="Arial" w:hAnsi="Palatino Linotype" w:cs="Arial"/>
          <w:spacing w:val="1"/>
        </w:rPr>
        <w:t>ó</w:t>
      </w:r>
      <w:r w:rsidRPr="00C500B5">
        <w:rPr>
          <w:rFonts w:ascii="Palatino Linotype" w:eastAsia="Arial" w:hAnsi="Palatino Linotype" w:cs="Arial"/>
        </w:rPr>
        <w:t>n Nac</w:t>
      </w:r>
      <w:r w:rsidRPr="00C500B5">
        <w:rPr>
          <w:rFonts w:ascii="Palatino Linotype" w:eastAsia="Arial" w:hAnsi="Palatino Linotype" w:cs="Arial"/>
          <w:spacing w:val="1"/>
        </w:rPr>
        <w:t>i</w:t>
      </w:r>
      <w:r w:rsidRPr="00C500B5">
        <w:rPr>
          <w:rFonts w:ascii="Palatino Linotype" w:eastAsia="Arial" w:hAnsi="Palatino Linotype" w:cs="Arial"/>
        </w:rPr>
        <w:t>onal</w:t>
      </w:r>
      <w:r w:rsidRPr="00C500B5">
        <w:rPr>
          <w:rFonts w:ascii="Palatino Linotype" w:eastAsia="Arial" w:hAnsi="Palatino Linotype" w:cs="Arial"/>
          <w:spacing w:val="3"/>
        </w:rPr>
        <w:t xml:space="preserve"> </w:t>
      </w:r>
      <w:r w:rsidRPr="00C500B5">
        <w:rPr>
          <w:rFonts w:ascii="Palatino Linotype" w:eastAsia="Arial" w:hAnsi="Palatino Linotype" w:cs="Arial"/>
        </w:rPr>
        <w:t xml:space="preserve">del </w:t>
      </w:r>
      <w:r w:rsidRPr="00C500B5">
        <w:rPr>
          <w:rFonts w:ascii="Palatino Linotype" w:eastAsia="Arial" w:hAnsi="Palatino Linotype" w:cs="Arial"/>
          <w:spacing w:val="1"/>
        </w:rPr>
        <w:t>A</w:t>
      </w:r>
      <w:r w:rsidRPr="00C500B5">
        <w:rPr>
          <w:rFonts w:ascii="Palatino Linotype" w:eastAsia="Arial" w:hAnsi="Palatino Linotype" w:cs="Arial"/>
        </w:rPr>
        <w:t>gua.</w:t>
      </w:r>
      <w:r w:rsidRPr="00C500B5">
        <w:rPr>
          <w:rFonts w:ascii="Palatino Linotype" w:eastAsia="Arial" w:hAnsi="Palatino Linotype" w:cs="Arial"/>
          <w:spacing w:val="2"/>
        </w:rPr>
        <w:t xml:space="preserve"> </w:t>
      </w:r>
      <w:r w:rsidRPr="00C500B5">
        <w:rPr>
          <w:rFonts w:ascii="Palatino Linotype" w:eastAsia="Arial" w:hAnsi="Palatino Linotype" w:cs="Arial"/>
        </w:rPr>
        <w:t>Comisi</w:t>
      </w:r>
      <w:r w:rsidRPr="00C500B5">
        <w:rPr>
          <w:rFonts w:ascii="Palatino Linotype" w:eastAsia="Arial" w:hAnsi="Palatino Linotype" w:cs="Arial"/>
          <w:spacing w:val="1"/>
        </w:rPr>
        <w:t>o</w:t>
      </w:r>
      <w:r w:rsidRPr="00C500B5">
        <w:rPr>
          <w:rFonts w:ascii="Palatino Linotype" w:eastAsia="Arial" w:hAnsi="Palatino Linotype" w:cs="Arial"/>
        </w:rPr>
        <w:t>n</w:t>
      </w:r>
      <w:r w:rsidRPr="00C500B5">
        <w:rPr>
          <w:rFonts w:ascii="Palatino Linotype" w:eastAsia="Arial" w:hAnsi="Palatino Linotype" w:cs="Arial"/>
          <w:spacing w:val="1"/>
        </w:rPr>
        <w:t>a</w:t>
      </w:r>
      <w:r w:rsidRPr="00C500B5">
        <w:rPr>
          <w:rFonts w:ascii="Palatino Linotype" w:eastAsia="Arial" w:hAnsi="Palatino Linotype" w:cs="Arial"/>
        </w:rPr>
        <w:t>da</w:t>
      </w:r>
    </w:p>
    <w:p w14:paraId="5E9D5D19" w14:textId="77777777" w:rsidR="00487AA1" w:rsidRDefault="00487AA1" w:rsidP="00C500B5">
      <w:pPr>
        <w:spacing w:line="360" w:lineRule="auto"/>
        <w:ind w:left="284" w:right="616" w:firstLine="424"/>
        <w:jc w:val="both"/>
        <w:rPr>
          <w:rFonts w:ascii="Palatino Linotype" w:eastAsia="Arial" w:hAnsi="Palatino Linotype" w:cs="Arial"/>
        </w:rPr>
      </w:pPr>
      <w:r w:rsidRPr="00C500B5">
        <w:rPr>
          <w:rFonts w:ascii="Palatino Linotype" w:eastAsia="Arial" w:hAnsi="Palatino Linotype" w:cs="Arial"/>
        </w:rPr>
        <w:t>Ponente María Elena Pérez-Jaén</w:t>
      </w:r>
      <w:r w:rsidRPr="00C500B5">
        <w:rPr>
          <w:rFonts w:ascii="Palatino Linotype" w:eastAsia="Arial" w:hAnsi="Palatino Linotype" w:cs="Arial"/>
          <w:spacing w:val="2"/>
        </w:rPr>
        <w:t xml:space="preserve"> </w:t>
      </w:r>
      <w:r w:rsidRPr="00C500B5">
        <w:rPr>
          <w:rFonts w:ascii="Palatino Linotype" w:eastAsia="Arial" w:hAnsi="Palatino Linotype" w:cs="Arial"/>
        </w:rPr>
        <w:t>Zermeño.</w:t>
      </w:r>
    </w:p>
    <w:p w14:paraId="6E2B44BF" w14:textId="77777777" w:rsidR="00C500B5" w:rsidRPr="00C500B5" w:rsidRDefault="00C500B5" w:rsidP="00C500B5">
      <w:pPr>
        <w:spacing w:line="360" w:lineRule="auto"/>
        <w:ind w:left="284" w:right="616" w:firstLine="424"/>
        <w:jc w:val="both"/>
        <w:rPr>
          <w:rFonts w:ascii="Palatino Linotype" w:eastAsia="Arial" w:hAnsi="Palatino Linotype" w:cs="Arial"/>
        </w:rPr>
      </w:pPr>
    </w:p>
    <w:p w14:paraId="56097A6C" w14:textId="77777777" w:rsidR="00487AA1" w:rsidRPr="00C500B5" w:rsidRDefault="00487AA1" w:rsidP="00C500B5">
      <w:pPr>
        <w:spacing w:before="17" w:line="360" w:lineRule="auto"/>
        <w:ind w:left="284" w:right="616"/>
        <w:jc w:val="both"/>
        <w:rPr>
          <w:rFonts w:ascii="Palatino Linotype" w:eastAsia="Arial" w:hAnsi="Palatino Linotype" w:cs="Arial"/>
        </w:rPr>
      </w:pPr>
      <w:r w:rsidRPr="00C500B5">
        <w:rPr>
          <w:rFonts w:ascii="Palatino Linotype" w:eastAsia="Times New Roman" w:hAnsi="Palatino Linotype" w:cs="Times New Roman"/>
          <w:w w:val="131"/>
        </w:rPr>
        <w:t xml:space="preserve">•  </w:t>
      </w:r>
      <w:r w:rsidRPr="00C500B5">
        <w:rPr>
          <w:rFonts w:ascii="Palatino Linotype" w:eastAsia="Times New Roman" w:hAnsi="Palatino Linotype" w:cs="Times New Roman"/>
          <w:spacing w:val="14"/>
          <w:w w:val="131"/>
        </w:rPr>
        <w:t xml:space="preserve"> </w:t>
      </w:r>
      <w:r w:rsidRPr="00C500B5">
        <w:rPr>
          <w:rFonts w:ascii="Palatino Linotype" w:eastAsia="Arial" w:hAnsi="Palatino Linotype" w:cs="Arial"/>
          <w:b/>
        </w:rPr>
        <w:t xml:space="preserve">2319/11.  </w:t>
      </w:r>
      <w:r w:rsidRPr="00C500B5">
        <w:rPr>
          <w:rFonts w:ascii="Palatino Linotype" w:eastAsia="Arial" w:hAnsi="Palatino Linotype" w:cs="Arial"/>
          <w:b/>
          <w:spacing w:val="21"/>
        </w:rPr>
        <w:t xml:space="preserve"> </w:t>
      </w:r>
      <w:r w:rsidRPr="00C500B5">
        <w:rPr>
          <w:rFonts w:ascii="Palatino Linotype" w:eastAsia="Arial" w:hAnsi="Palatino Linotype" w:cs="Arial"/>
        </w:rPr>
        <w:t xml:space="preserve">Interpuesto  </w:t>
      </w:r>
      <w:r w:rsidRPr="00C500B5">
        <w:rPr>
          <w:rFonts w:ascii="Palatino Linotype" w:eastAsia="Arial" w:hAnsi="Palatino Linotype" w:cs="Arial"/>
          <w:spacing w:val="20"/>
        </w:rPr>
        <w:t xml:space="preserve"> </w:t>
      </w:r>
      <w:r w:rsidRPr="00C500B5">
        <w:rPr>
          <w:rFonts w:ascii="Palatino Linotype" w:eastAsia="Arial" w:hAnsi="Palatino Linotype" w:cs="Arial"/>
        </w:rPr>
        <w:t xml:space="preserve">en  </w:t>
      </w:r>
      <w:r w:rsidRPr="00C500B5">
        <w:rPr>
          <w:rFonts w:ascii="Palatino Linotype" w:eastAsia="Arial" w:hAnsi="Palatino Linotype" w:cs="Arial"/>
          <w:spacing w:val="20"/>
        </w:rPr>
        <w:t xml:space="preserve"> </w:t>
      </w:r>
      <w:r w:rsidRPr="00C500B5">
        <w:rPr>
          <w:rFonts w:ascii="Palatino Linotype" w:eastAsia="Arial" w:hAnsi="Palatino Linotype" w:cs="Arial"/>
        </w:rPr>
        <w:t xml:space="preserve">contra  </w:t>
      </w:r>
      <w:r w:rsidRPr="00C500B5">
        <w:rPr>
          <w:rFonts w:ascii="Palatino Linotype" w:eastAsia="Arial" w:hAnsi="Palatino Linotype" w:cs="Arial"/>
          <w:spacing w:val="20"/>
        </w:rPr>
        <w:t xml:space="preserve"> </w:t>
      </w:r>
      <w:r w:rsidRPr="00C500B5">
        <w:rPr>
          <w:rFonts w:ascii="Palatino Linotype" w:eastAsia="Arial" w:hAnsi="Palatino Linotype" w:cs="Arial"/>
        </w:rPr>
        <w:t xml:space="preserve">de  </w:t>
      </w:r>
      <w:r w:rsidRPr="00C500B5">
        <w:rPr>
          <w:rFonts w:ascii="Palatino Linotype" w:eastAsia="Arial" w:hAnsi="Palatino Linotype" w:cs="Arial"/>
          <w:spacing w:val="20"/>
        </w:rPr>
        <w:t xml:space="preserve"> </w:t>
      </w:r>
      <w:r w:rsidRPr="00C500B5">
        <w:rPr>
          <w:rFonts w:ascii="Palatino Linotype" w:eastAsia="Arial" w:hAnsi="Palatino Linotype" w:cs="Arial"/>
        </w:rPr>
        <w:t xml:space="preserve">Pemex  </w:t>
      </w:r>
      <w:r w:rsidRPr="00C500B5">
        <w:rPr>
          <w:rFonts w:ascii="Palatino Linotype" w:eastAsia="Arial" w:hAnsi="Palatino Linotype" w:cs="Arial"/>
          <w:spacing w:val="19"/>
        </w:rPr>
        <w:t xml:space="preserve"> </w:t>
      </w:r>
      <w:r w:rsidRPr="00C500B5">
        <w:rPr>
          <w:rFonts w:ascii="Palatino Linotype" w:eastAsia="Arial" w:hAnsi="Palatino Linotype" w:cs="Arial"/>
          <w:spacing w:val="1"/>
        </w:rPr>
        <w:t>E</w:t>
      </w:r>
      <w:r w:rsidRPr="00C500B5">
        <w:rPr>
          <w:rFonts w:ascii="Palatino Linotype" w:eastAsia="Arial" w:hAnsi="Palatino Linotype" w:cs="Arial"/>
          <w:spacing w:val="-1"/>
        </w:rPr>
        <w:t>x</w:t>
      </w:r>
      <w:r w:rsidRPr="00C500B5">
        <w:rPr>
          <w:rFonts w:ascii="Palatino Linotype" w:eastAsia="Arial" w:hAnsi="Palatino Linotype" w:cs="Arial"/>
          <w:spacing w:val="1"/>
        </w:rPr>
        <w:t>pl</w:t>
      </w:r>
      <w:r w:rsidRPr="00C500B5">
        <w:rPr>
          <w:rFonts w:ascii="Palatino Linotype" w:eastAsia="Arial" w:hAnsi="Palatino Linotype" w:cs="Arial"/>
        </w:rPr>
        <w:t xml:space="preserve">oración  </w:t>
      </w:r>
      <w:r w:rsidRPr="00C500B5">
        <w:rPr>
          <w:rFonts w:ascii="Palatino Linotype" w:eastAsia="Arial" w:hAnsi="Palatino Linotype" w:cs="Arial"/>
          <w:spacing w:val="20"/>
        </w:rPr>
        <w:t xml:space="preserve"> </w:t>
      </w:r>
      <w:r w:rsidRPr="00C500B5">
        <w:rPr>
          <w:rFonts w:ascii="Palatino Linotype" w:eastAsia="Arial" w:hAnsi="Palatino Linotype" w:cs="Arial"/>
        </w:rPr>
        <w:t xml:space="preserve">y  </w:t>
      </w:r>
      <w:r w:rsidRPr="00C500B5">
        <w:rPr>
          <w:rFonts w:ascii="Palatino Linotype" w:eastAsia="Arial" w:hAnsi="Palatino Linotype" w:cs="Arial"/>
          <w:spacing w:val="21"/>
        </w:rPr>
        <w:t xml:space="preserve"> </w:t>
      </w:r>
      <w:r w:rsidRPr="00C500B5">
        <w:rPr>
          <w:rFonts w:ascii="Palatino Linotype" w:eastAsia="Arial" w:hAnsi="Palatino Linotype" w:cs="Arial"/>
        </w:rPr>
        <w:t>Producc</w:t>
      </w:r>
      <w:r w:rsidRPr="00C500B5">
        <w:rPr>
          <w:rFonts w:ascii="Palatino Linotype" w:eastAsia="Arial" w:hAnsi="Palatino Linotype" w:cs="Arial"/>
          <w:spacing w:val="1"/>
        </w:rPr>
        <w:t>i</w:t>
      </w:r>
      <w:r w:rsidRPr="00C500B5">
        <w:rPr>
          <w:rFonts w:ascii="Palatino Linotype" w:eastAsia="Arial" w:hAnsi="Palatino Linotype" w:cs="Arial"/>
        </w:rPr>
        <w:t>ón.</w:t>
      </w:r>
    </w:p>
    <w:p w14:paraId="44AA621E" w14:textId="6029DC7E" w:rsidR="00487AA1" w:rsidRPr="00C500B5" w:rsidRDefault="00487AA1" w:rsidP="00C500B5">
      <w:pPr>
        <w:spacing w:line="360" w:lineRule="auto"/>
        <w:ind w:left="284" w:right="616" w:firstLine="283"/>
        <w:jc w:val="both"/>
        <w:rPr>
          <w:rFonts w:ascii="Palatino Linotype" w:eastAsia="Arial" w:hAnsi="Palatino Linotype" w:cs="Arial"/>
        </w:rPr>
      </w:pPr>
      <w:r w:rsidRPr="00C500B5">
        <w:rPr>
          <w:rFonts w:ascii="Palatino Linotype" w:eastAsia="Arial" w:hAnsi="Palatino Linotype" w:cs="Arial"/>
          <w:position w:val="-1"/>
        </w:rPr>
        <w:t>Comisi</w:t>
      </w:r>
      <w:r w:rsidRPr="00C500B5">
        <w:rPr>
          <w:rFonts w:ascii="Palatino Linotype" w:eastAsia="Arial" w:hAnsi="Palatino Linotype" w:cs="Arial"/>
          <w:spacing w:val="1"/>
          <w:position w:val="-1"/>
        </w:rPr>
        <w:t>o</w:t>
      </w:r>
      <w:r w:rsidRPr="00C500B5">
        <w:rPr>
          <w:rFonts w:ascii="Palatino Linotype" w:eastAsia="Arial" w:hAnsi="Palatino Linotype" w:cs="Arial"/>
          <w:position w:val="-1"/>
        </w:rPr>
        <w:t>n</w:t>
      </w:r>
      <w:r w:rsidRPr="00C500B5">
        <w:rPr>
          <w:rFonts w:ascii="Palatino Linotype" w:eastAsia="Arial" w:hAnsi="Palatino Linotype" w:cs="Arial"/>
          <w:spacing w:val="1"/>
          <w:position w:val="-1"/>
        </w:rPr>
        <w:t>a</w:t>
      </w:r>
      <w:r w:rsidRPr="00C500B5">
        <w:rPr>
          <w:rFonts w:ascii="Palatino Linotype" w:eastAsia="Arial" w:hAnsi="Palatino Linotype" w:cs="Arial"/>
          <w:position w:val="-1"/>
        </w:rPr>
        <w:t>da Ponente</w:t>
      </w:r>
      <w:r w:rsidRPr="00C500B5">
        <w:rPr>
          <w:rFonts w:ascii="Palatino Linotype" w:eastAsia="Arial" w:hAnsi="Palatino Linotype" w:cs="Arial"/>
          <w:spacing w:val="2"/>
          <w:position w:val="-1"/>
        </w:rPr>
        <w:t xml:space="preserve"> </w:t>
      </w:r>
      <w:r w:rsidRPr="00C500B5">
        <w:rPr>
          <w:rFonts w:ascii="Palatino Linotype" w:eastAsia="Arial" w:hAnsi="Palatino Linotype" w:cs="Arial"/>
          <w:position w:val="-1"/>
        </w:rPr>
        <w:t>Jacquel</w:t>
      </w:r>
      <w:r w:rsidRPr="00C500B5">
        <w:rPr>
          <w:rFonts w:ascii="Palatino Linotype" w:eastAsia="Arial" w:hAnsi="Palatino Linotype" w:cs="Arial"/>
          <w:spacing w:val="1"/>
          <w:position w:val="-1"/>
        </w:rPr>
        <w:t>i</w:t>
      </w:r>
      <w:r w:rsidRPr="00C500B5">
        <w:rPr>
          <w:rFonts w:ascii="Palatino Linotype" w:eastAsia="Arial" w:hAnsi="Palatino Linotype" w:cs="Arial"/>
          <w:position w:val="-1"/>
        </w:rPr>
        <w:t>ne</w:t>
      </w:r>
      <w:r w:rsidRPr="00C500B5">
        <w:rPr>
          <w:rFonts w:ascii="Palatino Linotype" w:eastAsia="Arial" w:hAnsi="Palatino Linotype" w:cs="Arial"/>
          <w:spacing w:val="2"/>
          <w:position w:val="-1"/>
        </w:rPr>
        <w:t xml:space="preserve"> </w:t>
      </w:r>
      <w:proofErr w:type="spellStart"/>
      <w:r w:rsidRPr="00C500B5">
        <w:rPr>
          <w:rFonts w:ascii="Palatino Linotype" w:eastAsia="Arial" w:hAnsi="Palatino Linotype" w:cs="Arial"/>
          <w:position w:val="-1"/>
        </w:rPr>
        <w:t>Peschard</w:t>
      </w:r>
      <w:proofErr w:type="spellEnd"/>
      <w:r w:rsidRPr="00C500B5">
        <w:rPr>
          <w:rFonts w:ascii="Palatino Linotype" w:eastAsia="Arial" w:hAnsi="Palatino Linotype" w:cs="Arial"/>
          <w:position w:val="-1"/>
        </w:rPr>
        <w:t xml:space="preserve"> Mariscal.</w:t>
      </w:r>
    </w:p>
    <w:p w14:paraId="6F564E07" w14:textId="135C4FC0" w:rsidR="00487AA1" w:rsidRPr="00492200" w:rsidRDefault="00487AA1" w:rsidP="00C500B5">
      <w:pPr>
        <w:spacing w:before="1" w:line="360" w:lineRule="auto"/>
        <w:ind w:right="616"/>
        <w:rPr>
          <w:rFonts w:ascii="Palatino Linotype" w:hAnsi="Palatino Linotype"/>
          <w:sz w:val="12"/>
        </w:rPr>
      </w:pPr>
    </w:p>
    <w:p w14:paraId="5CFC62E5" w14:textId="0D3996C3" w:rsidR="00487AA1" w:rsidRPr="00C500B5" w:rsidRDefault="00487AA1" w:rsidP="00C500B5">
      <w:pPr>
        <w:spacing w:before="34" w:line="360" w:lineRule="auto"/>
        <w:ind w:left="567" w:right="616"/>
        <w:jc w:val="center"/>
        <w:rPr>
          <w:rFonts w:ascii="Palatino Linotype" w:eastAsia="Arial" w:hAnsi="Palatino Linotype" w:cs="Arial"/>
        </w:rPr>
      </w:pPr>
      <w:r w:rsidRPr="00C500B5">
        <w:rPr>
          <w:rFonts w:ascii="Palatino Linotype" w:eastAsia="Arial" w:hAnsi="Palatino Linotype" w:cs="Arial"/>
          <w:b/>
          <w:spacing w:val="1"/>
        </w:rPr>
        <w:t>C</w:t>
      </w:r>
      <w:r w:rsidRPr="00C500B5">
        <w:rPr>
          <w:rFonts w:ascii="Palatino Linotype" w:eastAsia="Arial" w:hAnsi="Palatino Linotype" w:cs="Arial"/>
          <w:b/>
        </w:rPr>
        <w:t>r</w:t>
      </w:r>
      <w:r w:rsidRPr="00C500B5">
        <w:rPr>
          <w:rFonts w:ascii="Palatino Linotype" w:eastAsia="Arial" w:hAnsi="Palatino Linotype" w:cs="Arial"/>
          <w:b/>
          <w:spacing w:val="-1"/>
        </w:rPr>
        <w:t>i</w:t>
      </w:r>
      <w:r w:rsidRPr="00C500B5">
        <w:rPr>
          <w:rFonts w:ascii="Palatino Linotype" w:eastAsia="Arial" w:hAnsi="Palatino Linotype" w:cs="Arial"/>
          <w:b/>
        </w:rPr>
        <w:t>ter</w:t>
      </w:r>
      <w:r w:rsidRPr="00C500B5">
        <w:rPr>
          <w:rFonts w:ascii="Palatino Linotype" w:eastAsia="Arial" w:hAnsi="Palatino Linotype" w:cs="Arial"/>
          <w:b/>
          <w:spacing w:val="-1"/>
        </w:rPr>
        <w:t>i</w:t>
      </w:r>
      <w:r w:rsidRPr="00C500B5">
        <w:rPr>
          <w:rFonts w:ascii="Palatino Linotype" w:eastAsia="Arial" w:hAnsi="Palatino Linotype" w:cs="Arial"/>
          <w:b/>
        </w:rPr>
        <w:t>o 7</w:t>
      </w:r>
      <w:r w:rsidRPr="00C500B5">
        <w:rPr>
          <w:rFonts w:ascii="Palatino Linotype" w:eastAsia="Arial" w:hAnsi="Palatino Linotype" w:cs="Arial"/>
          <w:b/>
          <w:spacing w:val="-1"/>
        </w:rPr>
        <w:t>/1</w:t>
      </w:r>
      <w:r w:rsidRPr="00C500B5">
        <w:rPr>
          <w:rFonts w:ascii="Palatino Linotype" w:eastAsia="Arial" w:hAnsi="Palatino Linotype" w:cs="Arial"/>
          <w:b/>
        </w:rPr>
        <w:t>4</w:t>
      </w:r>
    </w:p>
    <w:p w14:paraId="41A74CB1" w14:textId="77777777" w:rsidR="00487AA1" w:rsidRPr="00492200" w:rsidRDefault="00487AA1" w:rsidP="00C500B5">
      <w:pPr>
        <w:tabs>
          <w:tab w:val="left" w:pos="0"/>
        </w:tabs>
        <w:spacing w:line="360" w:lineRule="auto"/>
        <w:ind w:right="49"/>
        <w:jc w:val="both"/>
        <w:rPr>
          <w:rFonts w:ascii="Palatino Linotype" w:hAnsi="Palatino Linotype" w:cs="Arial"/>
          <w:color w:val="000000" w:themeColor="text1"/>
          <w:sz w:val="12"/>
        </w:rPr>
      </w:pPr>
    </w:p>
    <w:p w14:paraId="25065F87" w14:textId="57B61BBD" w:rsidR="00C741D1" w:rsidRPr="00C500B5" w:rsidRDefault="00C741D1"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 xml:space="preserve">Por otro lado el </w:t>
      </w:r>
      <w:r w:rsidRPr="00C500B5">
        <w:rPr>
          <w:rFonts w:ascii="Palatino Linotype" w:hAnsi="Palatino Linotype" w:cs="Arial"/>
          <w:b/>
          <w:color w:val="000000" w:themeColor="text1"/>
        </w:rPr>
        <w:t xml:space="preserve">SUJETO OBLIGADO, </w:t>
      </w:r>
      <w:r w:rsidRPr="00C500B5">
        <w:rPr>
          <w:rFonts w:ascii="Palatino Linotype" w:hAnsi="Palatino Linotype" w:cs="Arial"/>
          <w:color w:val="000000" w:themeColor="text1"/>
        </w:rPr>
        <w:t xml:space="preserve"> dentro de su informe justificado señalo que el recurso de revisión no </w:t>
      </w:r>
      <w:r w:rsidR="00A96397" w:rsidRPr="00C500B5">
        <w:rPr>
          <w:rFonts w:ascii="Palatino Linotype" w:hAnsi="Palatino Linotype" w:cs="Arial"/>
          <w:color w:val="000000" w:themeColor="text1"/>
        </w:rPr>
        <w:t>cumple con</w:t>
      </w:r>
      <w:r w:rsidRPr="00C500B5">
        <w:rPr>
          <w:rFonts w:ascii="Palatino Linotype" w:hAnsi="Palatino Linotype" w:cs="Arial"/>
          <w:color w:val="000000" w:themeColor="text1"/>
        </w:rPr>
        <w:t xml:space="preserve"> los requisitos que </w:t>
      </w:r>
      <w:r w:rsidR="00A96397" w:rsidRPr="00C500B5">
        <w:rPr>
          <w:rFonts w:ascii="Palatino Linotype" w:hAnsi="Palatino Linotype" w:cs="Arial"/>
          <w:color w:val="000000" w:themeColor="text1"/>
        </w:rPr>
        <w:t>se establece</w:t>
      </w:r>
      <w:r w:rsidRPr="00C500B5">
        <w:rPr>
          <w:rFonts w:ascii="Palatino Linotype" w:hAnsi="Palatino Linotype" w:cs="Arial"/>
          <w:color w:val="000000" w:themeColor="text1"/>
        </w:rPr>
        <w:t xml:space="preserve"> el artículo 1</w:t>
      </w:r>
      <w:r w:rsidR="00014BD7" w:rsidRPr="00C500B5">
        <w:rPr>
          <w:rFonts w:ascii="Palatino Linotype" w:hAnsi="Palatino Linotype" w:cs="Arial"/>
          <w:color w:val="000000" w:themeColor="text1"/>
        </w:rPr>
        <w:t>80</w:t>
      </w:r>
      <w:r w:rsidRPr="00C500B5">
        <w:rPr>
          <w:rFonts w:ascii="Palatino Linotype" w:hAnsi="Palatino Linotype" w:cs="Arial"/>
          <w:color w:val="000000" w:themeColor="text1"/>
        </w:rPr>
        <w:t xml:space="preserve"> de la ley de la materia, como se aprecia:</w:t>
      </w:r>
    </w:p>
    <w:p w14:paraId="0E5FECB5" w14:textId="64456323" w:rsidR="00C741D1" w:rsidRPr="00C500B5" w:rsidRDefault="00685813" w:rsidP="00C500B5">
      <w:pPr>
        <w:pStyle w:val="Prrafodelista"/>
        <w:tabs>
          <w:tab w:val="left" w:pos="0"/>
        </w:tabs>
        <w:spacing w:line="360" w:lineRule="auto"/>
        <w:ind w:left="0" w:right="49"/>
        <w:jc w:val="center"/>
        <w:rPr>
          <w:rFonts w:ascii="Palatino Linotype" w:hAnsi="Palatino Linotype" w:cs="Arial"/>
          <w:color w:val="000000" w:themeColor="text1"/>
        </w:rPr>
      </w:pPr>
      <w:r w:rsidRPr="00685813">
        <w:rPr>
          <w:rFonts w:ascii="Palatino Linotype" w:hAnsi="Palatino Linotype" w:cs="Arial"/>
          <w:noProof/>
          <w:color w:val="000000" w:themeColor="text1"/>
          <w:bdr w:val="single" w:sz="6" w:space="0" w:color="auto"/>
          <w:lang w:val="es-MX" w:eastAsia="es-MX"/>
        </w:rPr>
        <w:drawing>
          <wp:inline distT="0" distB="0" distL="0" distR="0" wp14:anchorId="4A5BFAFF" wp14:editId="728FD2EE">
            <wp:extent cx="5456742" cy="40836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8171" cy="4084754"/>
                    </a:xfrm>
                    <a:prstGeom prst="rect">
                      <a:avLst/>
                    </a:prstGeom>
                    <a:noFill/>
                    <a:ln>
                      <a:noFill/>
                    </a:ln>
                  </pic:spPr>
                </pic:pic>
              </a:graphicData>
            </a:graphic>
          </wp:inline>
        </w:drawing>
      </w:r>
    </w:p>
    <w:p w14:paraId="4EB33AB7" w14:textId="77777777" w:rsidR="00C741D1" w:rsidRPr="00492200" w:rsidRDefault="00C741D1" w:rsidP="00C500B5">
      <w:pPr>
        <w:pStyle w:val="Prrafodelista"/>
        <w:tabs>
          <w:tab w:val="left" w:pos="0"/>
        </w:tabs>
        <w:spacing w:line="360" w:lineRule="auto"/>
        <w:ind w:left="0" w:right="49"/>
        <w:jc w:val="center"/>
        <w:rPr>
          <w:rFonts w:ascii="Palatino Linotype" w:hAnsi="Palatino Linotype" w:cs="Arial"/>
          <w:color w:val="000000" w:themeColor="text1"/>
          <w:sz w:val="12"/>
        </w:rPr>
      </w:pPr>
    </w:p>
    <w:p w14:paraId="627E0482" w14:textId="1C565A6A" w:rsidR="007D5B65" w:rsidRPr="00C500B5" w:rsidRDefault="00C741D1"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 xml:space="preserve">Contexto que también se desestima, en virtud que de las constancias que obran en el expediente en que se actúa, se desprenden los requisitos de referencia y por cuanto hace </w:t>
      </w:r>
      <w:r w:rsidR="007D5B65" w:rsidRPr="00C500B5">
        <w:rPr>
          <w:rFonts w:ascii="Palatino Linotype" w:hAnsi="Palatino Linotype" w:cs="Arial"/>
          <w:color w:val="000000" w:themeColor="text1"/>
        </w:rPr>
        <w:t xml:space="preserve">al </w:t>
      </w:r>
      <w:r w:rsidRPr="00C500B5">
        <w:rPr>
          <w:rFonts w:ascii="Palatino Linotype" w:hAnsi="Palatino Linotype" w:cs="Arial"/>
          <w:color w:val="000000" w:themeColor="text1"/>
        </w:rPr>
        <w:t xml:space="preserve">número de folio de respuesta de la solicitud de información, </w:t>
      </w:r>
      <w:r w:rsidR="007D5B65" w:rsidRPr="00C500B5">
        <w:rPr>
          <w:rFonts w:ascii="Palatino Linotype" w:hAnsi="Palatino Linotype" w:cs="Arial"/>
          <w:color w:val="000000" w:themeColor="text1"/>
        </w:rPr>
        <w:t xml:space="preserve">es un requisito que </w:t>
      </w:r>
      <w:r w:rsidR="00374F67" w:rsidRPr="00C500B5">
        <w:rPr>
          <w:rFonts w:ascii="Palatino Linotype" w:hAnsi="Palatino Linotype" w:cs="Arial"/>
          <w:color w:val="000000" w:themeColor="text1"/>
        </w:rPr>
        <w:t>hace alusión a</w:t>
      </w:r>
      <w:r w:rsidRPr="00C500B5">
        <w:rPr>
          <w:rFonts w:ascii="Palatino Linotype" w:hAnsi="Palatino Linotype" w:cs="Arial"/>
          <w:color w:val="000000" w:themeColor="text1"/>
        </w:rPr>
        <w:t xml:space="preserve"> un dato que es</w:t>
      </w:r>
      <w:r w:rsidR="00374F67" w:rsidRPr="00C500B5">
        <w:rPr>
          <w:rFonts w:ascii="Palatino Linotype" w:hAnsi="Palatino Linotype" w:cs="Arial"/>
          <w:color w:val="000000" w:themeColor="text1"/>
        </w:rPr>
        <w:t xml:space="preserve"> generado de manera automatizada</w:t>
      </w:r>
      <w:r w:rsidRPr="00C500B5">
        <w:rPr>
          <w:rFonts w:ascii="Palatino Linotype" w:hAnsi="Palatino Linotype" w:cs="Arial"/>
          <w:color w:val="000000" w:themeColor="text1"/>
        </w:rPr>
        <w:t xml:space="preserve"> por el sistema SAIMEX, </w:t>
      </w:r>
      <w:r w:rsidR="00374F67" w:rsidRPr="00C500B5">
        <w:rPr>
          <w:rFonts w:ascii="Palatino Linotype" w:hAnsi="Palatino Linotype" w:cs="Arial"/>
          <w:color w:val="000000" w:themeColor="text1"/>
        </w:rPr>
        <w:t>el mismo corresponde a un</w:t>
      </w:r>
      <w:r w:rsidRPr="00C500B5">
        <w:rPr>
          <w:rFonts w:ascii="Palatino Linotype" w:hAnsi="Palatino Linotype" w:cs="Arial"/>
          <w:color w:val="000000" w:themeColor="text1"/>
        </w:rPr>
        <w:t xml:space="preserve"> acuse que </w:t>
      </w:r>
      <w:r w:rsidR="00374F67" w:rsidRPr="00C500B5">
        <w:rPr>
          <w:rFonts w:ascii="Palatino Linotype" w:hAnsi="Palatino Linotype" w:cs="Arial"/>
          <w:color w:val="000000" w:themeColor="text1"/>
        </w:rPr>
        <w:t>crea</w:t>
      </w:r>
      <w:r w:rsidRPr="00C500B5">
        <w:rPr>
          <w:rFonts w:ascii="Palatino Linotype" w:hAnsi="Palatino Linotype" w:cs="Arial"/>
          <w:color w:val="000000" w:themeColor="text1"/>
        </w:rPr>
        <w:t xml:space="preserve"> el sistema al momento que l</w:t>
      </w:r>
      <w:r w:rsidR="00374F67" w:rsidRPr="00C500B5">
        <w:rPr>
          <w:rFonts w:ascii="Palatino Linotype" w:hAnsi="Palatino Linotype" w:cs="Arial"/>
          <w:color w:val="000000" w:themeColor="text1"/>
        </w:rPr>
        <w:t>os</w:t>
      </w:r>
      <w:r w:rsidRPr="00C500B5">
        <w:rPr>
          <w:rFonts w:ascii="Palatino Linotype" w:hAnsi="Palatino Linotype" w:cs="Arial"/>
          <w:color w:val="000000" w:themeColor="text1"/>
        </w:rPr>
        <w:t xml:space="preserve"> </w:t>
      </w:r>
      <w:r w:rsidR="00374F67" w:rsidRPr="00C500B5">
        <w:rPr>
          <w:rFonts w:ascii="Palatino Linotype" w:hAnsi="Palatino Linotype" w:cs="Arial"/>
          <w:color w:val="000000" w:themeColor="text1"/>
        </w:rPr>
        <w:t>sujetos obligados dan contestación a las solicitudes de información; luego entonces, al ser la solicitud de mérito un escrito libre, no fue generado ningún folio electrónico de manera automatizada</w:t>
      </w:r>
      <w:r w:rsidR="007D5B65" w:rsidRPr="00C500B5">
        <w:rPr>
          <w:rFonts w:ascii="Palatino Linotype" w:hAnsi="Palatino Linotype" w:cs="Arial"/>
          <w:color w:val="000000" w:themeColor="text1"/>
        </w:rPr>
        <w:t xml:space="preserve"> por lo que resulta inconcuso e</w:t>
      </w:r>
      <w:r w:rsidR="00A96397" w:rsidRPr="00C500B5">
        <w:rPr>
          <w:rFonts w:ascii="Palatino Linotype" w:hAnsi="Palatino Linotype" w:cs="Arial"/>
          <w:color w:val="000000" w:themeColor="text1"/>
        </w:rPr>
        <w:t>l</w:t>
      </w:r>
      <w:r w:rsidR="007D5B65" w:rsidRPr="00C500B5">
        <w:rPr>
          <w:rFonts w:ascii="Palatino Linotype" w:hAnsi="Palatino Linotype" w:cs="Arial"/>
          <w:color w:val="000000" w:themeColor="text1"/>
        </w:rPr>
        <w:t xml:space="preserve"> hecho que en el </w:t>
      </w:r>
      <w:r w:rsidR="00014BD7" w:rsidRPr="00C500B5">
        <w:rPr>
          <w:rFonts w:ascii="Palatino Linotype" w:hAnsi="Palatino Linotype" w:cs="Arial"/>
          <w:color w:val="000000" w:themeColor="text1"/>
        </w:rPr>
        <w:t xml:space="preserve">particular pudiera insertar ese dato en su </w:t>
      </w:r>
      <w:r w:rsidR="007D5B65" w:rsidRPr="00C500B5">
        <w:rPr>
          <w:rFonts w:ascii="Palatino Linotype" w:hAnsi="Palatino Linotype" w:cs="Arial"/>
          <w:color w:val="000000" w:themeColor="text1"/>
        </w:rPr>
        <w:t>escrito de recurso de revisión</w:t>
      </w:r>
      <w:r w:rsidR="008F49AA" w:rsidRPr="00C500B5">
        <w:rPr>
          <w:rFonts w:ascii="Palatino Linotype" w:hAnsi="Palatino Linotype" w:cs="Arial"/>
          <w:color w:val="000000" w:themeColor="text1"/>
        </w:rPr>
        <w:t>, medio de impugnación que se insiste no fue generado por el sistema SAIMEX</w:t>
      </w:r>
      <w:r w:rsidR="007D5B65" w:rsidRPr="00C500B5">
        <w:rPr>
          <w:rFonts w:ascii="Palatino Linotype" w:hAnsi="Palatino Linotype" w:cs="Arial"/>
          <w:color w:val="000000" w:themeColor="text1"/>
        </w:rPr>
        <w:t xml:space="preserve">. </w:t>
      </w:r>
      <w:r w:rsidR="00014BD7" w:rsidRPr="00C500B5">
        <w:rPr>
          <w:rFonts w:ascii="Palatino Linotype" w:hAnsi="Palatino Linotype" w:cs="Arial"/>
          <w:color w:val="000000" w:themeColor="text1"/>
        </w:rPr>
        <w:t>Por lo que en tales</w:t>
      </w:r>
      <w:r w:rsidR="007D5B65" w:rsidRPr="00C500B5">
        <w:rPr>
          <w:rFonts w:ascii="Palatino Linotype" w:hAnsi="Palatino Linotype" w:cs="Arial"/>
          <w:color w:val="000000" w:themeColor="text1"/>
        </w:rPr>
        <w:t xml:space="preserve"> términos, es que queda subsanado el punto señalado por la Titular de la Unidad de Transparencia, a </w:t>
      </w:r>
      <w:r w:rsidR="007D5B65" w:rsidRPr="00C500B5">
        <w:rPr>
          <w:rFonts w:ascii="Palatino Linotype" w:hAnsi="Palatino Linotype" w:cs="Arial"/>
          <w:i/>
          <w:color w:val="000000" w:themeColor="text1"/>
        </w:rPr>
        <w:t>contrario sensu</w:t>
      </w:r>
      <w:r w:rsidR="007D5B65" w:rsidRPr="00C500B5">
        <w:rPr>
          <w:rFonts w:ascii="Palatino Linotype" w:hAnsi="Palatino Linotype" w:cs="Arial"/>
          <w:color w:val="000000" w:themeColor="text1"/>
        </w:rPr>
        <w:t xml:space="preserve"> con fundamento en el artículo 181 de la ley de la materia que refiere: </w:t>
      </w:r>
    </w:p>
    <w:p w14:paraId="495240A9" w14:textId="77777777" w:rsidR="007D5B65" w:rsidRPr="00492200" w:rsidRDefault="007D5B65" w:rsidP="00C500B5">
      <w:pPr>
        <w:pStyle w:val="Prrafodelista"/>
        <w:tabs>
          <w:tab w:val="left" w:pos="0"/>
        </w:tabs>
        <w:spacing w:line="360" w:lineRule="auto"/>
        <w:ind w:left="0" w:right="49"/>
        <w:jc w:val="both"/>
        <w:rPr>
          <w:rFonts w:ascii="Palatino Linotype" w:hAnsi="Palatino Linotype" w:cs="Arial"/>
          <w:color w:val="000000" w:themeColor="text1"/>
          <w:sz w:val="12"/>
        </w:rPr>
      </w:pPr>
    </w:p>
    <w:p w14:paraId="32D838D4" w14:textId="07826514" w:rsidR="00C741D1" w:rsidRPr="00C500B5" w:rsidRDefault="007D5B65" w:rsidP="00C500B5">
      <w:pPr>
        <w:pStyle w:val="Prrafodelista"/>
        <w:spacing w:line="360" w:lineRule="auto"/>
        <w:ind w:left="426" w:right="616"/>
        <w:jc w:val="both"/>
        <w:rPr>
          <w:rFonts w:ascii="Palatino Linotype" w:hAnsi="Palatino Linotype" w:cs="Arial"/>
          <w:i/>
          <w:color w:val="000000" w:themeColor="text1"/>
          <w:sz w:val="22"/>
        </w:rPr>
      </w:pPr>
      <w:r w:rsidRPr="00C500B5">
        <w:rPr>
          <w:rFonts w:ascii="Palatino Linotype" w:hAnsi="Palatino Linotype" w:cs="Arial"/>
          <w:i/>
          <w:color w:val="000000" w:themeColor="text1"/>
          <w:sz w:val="22"/>
        </w:rPr>
        <w:t xml:space="preserve">“Artículo 181. </w:t>
      </w:r>
      <w:r w:rsidRPr="00C500B5">
        <w:rPr>
          <w:rFonts w:ascii="Palatino Linotype" w:hAnsi="Palatino Linotype" w:cs="Arial"/>
          <w:b/>
          <w:i/>
          <w:color w:val="000000" w:themeColor="text1"/>
          <w:sz w:val="22"/>
        </w:rPr>
        <w:t>Si el escrito de interposición del recurso no cumple con alguno de los requisitos</w:t>
      </w:r>
      <w:r w:rsidRPr="00C500B5">
        <w:rPr>
          <w:rFonts w:ascii="Palatino Linotype" w:hAnsi="Palatino Linotype" w:cs="Arial"/>
          <w:i/>
          <w:color w:val="000000" w:themeColor="text1"/>
          <w:sz w:val="22"/>
        </w:rPr>
        <w:t xml:space="preserve"> establecidos en el artículo anterior y </w:t>
      </w:r>
      <w:r w:rsidRPr="00C500B5">
        <w:rPr>
          <w:rFonts w:ascii="Palatino Linotype" w:hAnsi="Palatino Linotype" w:cs="Arial"/>
          <w:b/>
          <w:i/>
          <w:color w:val="000000" w:themeColor="text1"/>
          <w:sz w:val="22"/>
        </w:rPr>
        <w:t>el Instituto</w:t>
      </w:r>
      <w:r w:rsidRPr="00C500B5">
        <w:rPr>
          <w:rFonts w:ascii="Palatino Linotype" w:hAnsi="Palatino Linotype" w:cs="Arial"/>
          <w:i/>
          <w:color w:val="000000" w:themeColor="text1"/>
          <w:sz w:val="22"/>
        </w:rPr>
        <w:t xml:space="preserve"> no cuenta con elementos para </w:t>
      </w:r>
      <w:r w:rsidRPr="00C500B5">
        <w:rPr>
          <w:rFonts w:ascii="Palatino Linotype" w:hAnsi="Palatino Linotype" w:cs="Arial"/>
          <w:b/>
          <w:i/>
          <w:color w:val="000000" w:themeColor="text1"/>
          <w:sz w:val="22"/>
          <w:u w:val="single"/>
        </w:rPr>
        <w:t>subsanarlos</w:t>
      </w:r>
      <w:r w:rsidRPr="00C500B5">
        <w:rPr>
          <w:rFonts w:ascii="Palatino Linotype" w:hAnsi="Palatino Linotype" w:cs="Arial"/>
          <w:i/>
          <w:color w:val="000000" w:themeColor="text1"/>
          <w:sz w:val="22"/>
        </w:rPr>
        <w:t>,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14:paraId="7B25E1C5" w14:textId="22FD073C" w:rsidR="007D5B65" w:rsidRPr="00C500B5" w:rsidRDefault="007D5B65" w:rsidP="00C500B5">
      <w:pPr>
        <w:pStyle w:val="Prrafodelista"/>
        <w:spacing w:line="360" w:lineRule="auto"/>
        <w:ind w:left="426" w:right="616"/>
        <w:jc w:val="both"/>
        <w:rPr>
          <w:rFonts w:ascii="Palatino Linotype" w:hAnsi="Palatino Linotype" w:cs="Arial"/>
          <w:i/>
          <w:color w:val="000000" w:themeColor="text1"/>
          <w:sz w:val="22"/>
        </w:rPr>
      </w:pPr>
      <w:r w:rsidRPr="00C500B5">
        <w:rPr>
          <w:rFonts w:ascii="Palatino Linotype" w:hAnsi="Palatino Linotype" w:cs="Arial"/>
          <w:i/>
          <w:color w:val="000000" w:themeColor="text1"/>
          <w:sz w:val="22"/>
        </w:rPr>
        <w:t>…”</w:t>
      </w:r>
    </w:p>
    <w:p w14:paraId="7387722D" w14:textId="77777777" w:rsidR="007D5B65" w:rsidRPr="00492200" w:rsidRDefault="007D5B65" w:rsidP="00C500B5">
      <w:pPr>
        <w:pStyle w:val="Prrafodelista"/>
        <w:spacing w:line="360" w:lineRule="auto"/>
        <w:ind w:left="426" w:right="616"/>
        <w:jc w:val="both"/>
        <w:rPr>
          <w:rFonts w:ascii="Palatino Linotype" w:hAnsi="Palatino Linotype" w:cs="Arial"/>
          <w:i/>
          <w:color w:val="000000" w:themeColor="text1"/>
          <w:sz w:val="12"/>
        </w:rPr>
      </w:pPr>
    </w:p>
    <w:p w14:paraId="1002C232" w14:textId="0F60161C" w:rsidR="001D0CB7" w:rsidRPr="00C500B5" w:rsidRDefault="007D5B65"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Expuesto lo anterior</w:t>
      </w:r>
      <w:r w:rsidR="00063C55" w:rsidRPr="00C500B5">
        <w:rPr>
          <w:rFonts w:ascii="Palatino Linotype" w:hAnsi="Palatino Linotype" w:cs="Arial"/>
          <w:color w:val="000000" w:themeColor="text1"/>
        </w:rPr>
        <w:t>,</w:t>
      </w:r>
      <w:r w:rsidRPr="00C500B5">
        <w:rPr>
          <w:rFonts w:ascii="Palatino Linotype" w:hAnsi="Palatino Linotype" w:cs="Arial"/>
          <w:color w:val="000000" w:themeColor="text1"/>
        </w:rPr>
        <w:t xml:space="preserve"> debe</w:t>
      </w:r>
      <w:r w:rsidR="00063C55" w:rsidRPr="00C500B5">
        <w:rPr>
          <w:rFonts w:ascii="Palatino Linotype" w:hAnsi="Palatino Linotype" w:cs="Arial"/>
          <w:color w:val="000000" w:themeColor="text1"/>
        </w:rPr>
        <w:t xml:space="preserve"> </w:t>
      </w:r>
      <w:r w:rsidRPr="00C500B5">
        <w:rPr>
          <w:rFonts w:ascii="Palatino Linotype" w:hAnsi="Palatino Linotype" w:cs="Arial"/>
          <w:color w:val="000000" w:themeColor="text1"/>
        </w:rPr>
        <w:t>señalarse que</w:t>
      </w:r>
      <w:r w:rsidR="00B64D83" w:rsidRPr="00C500B5">
        <w:rPr>
          <w:rFonts w:ascii="Palatino Linotype" w:hAnsi="Palatino Linotype" w:cs="Arial"/>
          <w:color w:val="000000" w:themeColor="text1"/>
        </w:rPr>
        <w:t xml:space="preserve"> </w:t>
      </w:r>
      <w:r w:rsidRPr="00C500B5">
        <w:rPr>
          <w:rFonts w:ascii="Palatino Linotype" w:hAnsi="Palatino Linotype" w:cs="Arial"/>
          <w:color w:val="000000" w:themeColor="text1"/>
        </w:rPr>
        <w:t xml:space="preserve">lo correctamente dable, era que </w:t>
      </w:r>
      <w:r w:rsidR="00063C55" w:rsidRPr="00C500B5">
        <w:rPr>
          <w:rFonts w:ascii="Palatino Linotype" w:hAnsi="Palatino Linotype" w:cs="Arial"/>
          <w:color w:val="000000" w:themeColor="text1"/>
        </w:rPr>
        <w:t xml:space="preserve">el </w:t>
      </w:r>
      <w:r w:rsidR="00063C55" w:rsidRPr="00C500B5">
        <w:rPr>
          <w:rFonts w:ascii="Palatino Linotype" w:hAnsi="Palatino Linotype" w:cs="Arial"/>
          <w:b/>
          <w:color w:val="000000" w:themeColor="text1"/>
        </w:rPr>
        <w:t>SUJETO OBLIGADO</w:t>
      </w:r>
      <w:r w:rsidR="00063C55" w:rsidRPr="00C500B5">
        <w:rPr>
          <w:rFonts w:ascii="Palatino Linotype" w:hAnsi="Palatino Linotype" w:cs="Arial"/>
          <w:color w:val="000000" w:themeColor="text1"/>
        </w:rPr>
        <w:t xml:space="preserve"> al rendir su informe justificado </w:t>
      </w:r>
      <w:r w:rsidR="00B64D83" w:rsidRPr="00C500B5">
        <w:rPr>
          <w:rFonts w:ascii="Palatino Linotype" w:hAnsi="Palatino Linotype" w:cs="Arial"/>
          <w:color w:val="000000" w:themeColor="text1"/>
        </w:rPr>
        <w:t>diera</w:t>
      </w:r>
      <w:r w:rsidR="00063C55" w:rsidRPr="00C500B5">
        <w:rPr>
          <w:rFonts w:ascii="Palatino Linotype" w:hAnsi="Palatino Linotype" w:cs="Arial"/>
          <w:color w:val="000000" w:themeColor="text1"/>
        </w:rPr>
        <w:t xml:space="preserve"> observancia al principio </w:t>
      </w:r>
      <w:r w:rsidR="00B64D83" w:rsidRPr="00C500B5">
        <w:rPr>
          <w:rFonts w:ascii="Palatino Linotype" w:hAnsi="Palatino Linotype" w:cs="Arial"/>
          <w:color w:val="000000" w:themeColor="text1"/>
        </w:rPr>
        <w:t>de máxima publicidad, r</w:t>
      </w:r>
      <w:r w:rsidR="00063C55" w:rsidRPr="00C500B5">
        <w:rPr>
          <w:rFonts w:ascii="Palatino Linotype" w:hAnsi="Palatino Linotype" w:cs="Arial"/>
          <w:color w:val="000000" w:themeColor="text1"/>
        </w:rPr>
        <w:t>ector del derecho de acceso a la información</w:t>
      </w:r>
      <w:r w:rsidR="00496329" w:rsidRPr="00C500B5">
        <w:rPr>
          <w:rFonts w:ascii="Palatino Linotype" w:hAnsi="Palatino Linotype" w:cs="Arial"/>
          <w:color w:val="000000" w:themeColor="text1"/>
        </w:rPr>
        <w:t>;</w:t>
      </w:r>
      <w:r w:rsidR="00063C55" w:rsidRPr="00C500B5">
        <w:rPr>
          <w:rFonts w:ascii="Palatino Linotype" w:hAnsi="Palatino Linotype" w:cs="Arial"/>
          <w:color w:val="000000" w:themeColor="text1"/>
        </w:rPr>
        <w:t xml:space="preserve"> pues aún y cuando de un inicio no tuvo conocimiento de la solicitud de información por no haber sido </w:t>
      </w:r>
      <w:r w:rsidR="00B64D83" w:rsidRPr="00C500B5">
        <w:rPr>
          <w:rFonts w:ascii="Palatino Linotype" w:hAnsi="Palatino Linotype" w:cs="Arial"/>
          <w:color w:val="000000" w:themeColor="text1"/>
        </w:rPr>
        <w:t>interpuesta</w:t>
      </w:r>
      <w:r w:rsidR="00063C55" w:rsidRPr="00C500B5">
        <w:rPr>
          <w:rFonts w:ascii="Palatino Linotype" w:hAnsi="Palatino Linotype" w:cs="Arial"/>
          <w:color w:val="000000" w:themeColor="text1"/>
        </w:rPr>
        <w:t xml:space="preserve"> </w:t>
      </w:r>
      <w:r w:rsidR="00B64D83" w:rsidRPr="00C500B5">
        <w:rPr>
          <w:rFonts w:ascii="Palatino Linotype" w:hAnsi="Palatino Linotype" w:cs="Arial"/>
          <w:color w:val="000000" w:themeColor="text1"/>
        </w:rPr>
        <w:t>vía</w:t>
      </w:r>
      <w:r w:rsidR="00063C55" w:rsidRPr="00C500B5">
        <w:rPr>
          <w:rFonts w:ascii="Palatino Linotype" w:hAnsi="Palatino Linotype" w:cs="Arial"/>
          <w:color w:val="000000" w:themeColor="text1"/>
        </w:rPr>
        <w:t xml:space="preserve"> SAIMEX </w:t>
      </w:r>
      <w:r w:rsidR="002C5DD5" w:rsidRPr="00C500B5">
        <w:rPr>
          <w:rFonts w:ascii="Palatino Linotype" w:hAnsi="Palatino Linotype" w:cs="Arial"/>
          <w:color w:val="000000" w:themeColor="text1"/>
        </w:rPr>
        <w:t xml:space="preserve">u oral </w:t>
      </w:r>
      <w:r w:rsidR="00063C55" w:rsidRPr="00C500B5">
        <w:rPr>
          <w:rFonts w:ascii="Palatino Linotype" w:hAnsi="Palatino Linotype" w:cs="Arial"/>
          <w:color w:val="000000" w:themeColor="text1"/>
        </w:rPr>
        <w:t xml:space="preserve">o escrita ante la Unidad de Transparencia, </w:t>
      </w:r>
      <w:r w:rsidRPr="00C500B5">
        <w:rPr>
          <w:rFonts w:ascii="Palatino Linotype" w:hAnsi="Palatino Linotype" w:cs="Arial"/>
          <w:color w:val="000000" w:themeColor="text1"/>
        </w:rPr>
        <w:t xml:space="preserve">en un hecho posterior como lo es el informe justificado, </w:t>
      </w:r>
      <w:r w:rsidR="00063C55" w:rsidRPr="00C500B5">
        <w:rPr>
          <w:rFonts w:ascii="Palatino Linotype" w:hAnsi="Palatino Linotype" w:cs="Arial"/>
          <w:color w:val="000000" w:themeColor="text1"/>
        </w:rPr>
        <w:t xml:space="preserve">pudo pronunciarse al respecto de modo tal que </w:t>
      </w:r>
      <w:r w:rsidR="00B64D83" w:rsidRPr="00C500B5">
        <w:rPr>
          <w:rFonts w:ascii="Palatino Linotype" w:hAnsi="Palatino Linotype" w:cs="Arial"/>
          <w:color w:val="000000" w:themeColor="text1"/>
        </w:rPr>
        <w:t xml:space="preserve">se tutelara y garantizar el derecho humano </w:t>
      </w:r>
      <w:r w:rsidR="00014BD7" w:rsidRPr="00C500B5">
        <w:rPr>
          <w:rFonts w:ascii="Palatino Linotype" w:hAnsi="Palatino Linotype" w:cs="Arial"/>
          <w:color w:val="000000" w:themeColor="text1"/>
        </w:rPr>
        <w:t xml:space="preserve">fundamental </w:t>
      </w:r>
      <w:r w:rsidR="00B64D83" w:rsidRPr="00C500B5">
        <w:rPr>
          <w:rFonts w:ascii="Palatino Linotype" w:hAnsi="Palatino Linotype" w:cs="Arial"/>
          <w:color w:val="000000" w:themeColor="text1"/>
        </w:rPr>
        <w:t>de acceso a la info</w:t>
      </w:r>
      <w:r w:rsidR="00754091" w:rsidRPr="00C500B5">
        <w:rPr>
          <w:rFonts w:ascii="Palatino Linotype" w:hAnsi="Palatino Linotype" w:cs="Arial"/>
          <w:color w:val="000000" w:themeColor="text1"/>
        </w:rPr>
        <w:t>rmación pública del particular a</w:t>
      </w:r>
      <w:r w:rsidR="00B64D83" w:rsidRPr="00C500B5">
        <w:rPr>
          <w:rFonts w:ascii="Palatino Linotype" w:hAnsi="Palatino Linotype" w:cs="Arial"/>
          <w:color w:val="000000" w:themeColor="text1"/>
        </w:rPr>
        <w:t>l m</w:t>
      </w:r>
      <w:r w:rsidR="00754091" w:rsidRPr="00C500B5">
        <w:rPr>
          <w:rFonts w:ascii="Palatino Linotype" w:hAnsi="Palatino Linotype" w:cs="Arial"/>
          <w:color w:val="000000" w:themeColor="text1"/>
        </w:rPr>
        <w:t>ayor grado</w:t>
      </w:r>
      <w:r w:rsidR="00A96397" w:rsidRPr="00C500B5">
        <w:rPr>
          <w:rFonts w:ascii="Palatino Linotype" w:hAnsi="Palatino Linotype" w:cs="Arial"/>
          <w:color w:val="000000" w:themeColor="text1"/>
        </w:rPr>
        <w:t xml:space="preserve"> posible, teniendo </w:t>
      </w:r>
      <w:r w:rsidR="00496329" w:rsidRPr="00C500B5">
        <w:rPr>
          <w:rFonts w:ascii="Palatino Linotype" w:hAnsi="Palatino Linotype" w:cs="Arial"/>
          <w:color w:val="000000" w:themeColor="text1"/>
        </w:rPr>
        <w:t>así</w:t>
      </w:r>
      <w:r w:rsidR="00014BD7" w:rsidRPr="00C500B5">
        <w:rPr>
          <w:rFonts w:ascii="Palatino Linotype" w:hAnsi="Palatino Linotype" w:cs="Arial"/>
          <w:color w:val="000000" w:themeColor="text1"/>
        </w:rPr>
        <w:t xml:space="preserve"> </w:t>
      </w:r>
      <w:r w:rsidR="00A96397" w:rsidRPr="00C500B5">
        <w:rPr>
          <w:rFonts w:ascii="Palatino Linotype" w:hAnsi="Palatino Linotype" w:cs="Arial"/>
          <w:color w:val="000000" w:themeColor="text1"/>
        </w:rPr>
        <w:t>la posibilidad de modificar o revocar el acto, como lo señala el artículo 185 de la ley de la materia, como se aprecia:</w:t>
      </w:r>
    </w:p>
    <w:p w14:paraId="7BB720FD" w14:textId="77777777" w:rsidR="001333A5" w:rsidRPr="00C500B5" w:rsidRDefault="001333A5" w:rsidP="00C500B5">
      <w:pPr>
        <w:pStyle w:val="Prrafodelista"/>
        <w:tabs>
          <w:tab w:val="left" w:pos="0"/>
        </w:tabs>
        <w:spacing w:line="360" w:lineRule="auto"/>
        <w:ind w:left="0" w:right="49"/>
        <w:jc w:val="both"/>
        <w:rPr>
          <w:rFonts w:ascii="Palatino Linotype" w:hAnsi="Palatino Linotype" w:cs="Arial"/>
          <w:color w:val="000000" w:themeColor="text1"/>
        </w:rPr>
      </w:pPr>
    </w:p>
    <w:p w14:paraId="33E9E481" w14:textId="757F0432" w:rsidR="00A96397" w:rsidRPr="00C500B5" w:rsidRDefault="00A96397" w:rsidP="00C500B5">
      <w:pPr>
        <w:pStyle w:val="Prrafodelista"/>
        <w:tabs>
          <w:tab w:val="left" w:pos="0"/>
        </w:tabs>
        <w:spacing w:line="360" w:lineRule="auto"/>
        <w:ind w:left="426" w:right="474"/>
        <w:jc w:val="both"/>
        <w:rPr>
          <w:rFonts w:ascii="Palatino Linotype" w:hAnsi="Palatino Linotype" w:cs="Arial"/>
          <w:i/>
          <w:color w:val="000000" w:themeColor="text1"/>
          <w:sz w:val="22"/>
        </w:rPr>
      </w:pPr>
      <w:r w:rsidRPr="00C500B5">
        <w:rPr>
          <w:rFonts w:ascii="Palatino Linotype" w:hAnsi="Palatino Linotype" w:cs="Arial"/>
          <w:i/>
          <w:color w:val="000000" w:themeColor="text1"/>
          <w:sz w:val="22"/>
        </w:rPr>
        <w:t>“Artículo 185. El Instituto resolverá el recurso de revisión conforme a lo siguiente:</w:t>
      </w:r>
    </w:p>
    <w:p w14:paraId="2EEFE781" w14:textId="77777777" w:rsidR="00A96397" w:rsidRPr="00C500B5" w:rsidRDefault="00A96397" w:rsidP="00C500B5">
      <w:pPr>
        <w:pStyle w:val="Prrafodelista"/>
        <w:tabs>
          <w:tab w:val="left" w:pos="0"/>
        </w:tabs>
        <w:spacing w:line="360" w:lineRule="auto"/>
        <w:ind w:left="426" w:right="474"/>
        <w:jc w:val="both"/>
        <w:rPr>
          <w:rFonts w:ascii="Palatino Linotype" w:hAnsi="Palatino Linotype" w:cs="Arial"/>
          <w:i/>
          <w:color w:val="000000" w:themeColor="text1"/>
          <w:sz w:val="22"/>
        </w:rPr>
      </w:pPr>
      <w:r w:rsidRPr="00C500B5">
        <w:rPr>
          <w:rFonts w:ascii="Palatino Linotype" w:hAnsi="Palatino Linotype" w:cs="Arial"/>
          <w:i/>
          <w:color w:val="000000" w:themeColor="text1"/>
          <w:sz w:val="22"/>
        </w:rPr>
        <w:t>...</w:t>
      </w:r>
    </w:p>
    <w:p w14:paraId="44911402" w14:textId="78294748" w:rsidR="00A96397" w:rsidRPr="00C500B5" w:rsidRDefault="001333A5" w:rsidP="00C500B5">
      <w:pPr>
        <w:pStyle w:val="Prrafodelista"/>
        <w:tabs>
          <w:tab w:val="left" w:pos="0"/>
        </w:tabs>
        <w:spacing w:line="360" w:lineRule="auto"/>
        <w:ind w:left="426" w:right="474"/>
        <w:jc w:val="both"/>
        <w:rPr>
          <w:rFonts w:ascii="Palatino Linotype" w:hAnsi="Palatino Linotype" w:cs="Arial"/>
          <w:i/>
          <w:color w:val="000000" w:themeColor="text1"/>
          <w:sz w:val="22"/>
        </w:rPr>
      </w:pPr>
      <w:r w:rsidRPr="00C500B5">
        <w:rPr>
          <w:rFonts w:ascii="Palatino Linotype" w:hAnsi="Palatino Linotype" w:cs="Arial"/>
          <w:i/>
          <w:color w:val="000000" w:themeColor="text1"/>
          <w:sz w:val="22"/>
        </w:rPr>
        <w:t>III. Recibido el informe justificado, cuando se modifique la respuesta, este se pondrá a disposición del recurrente para que en un plazo de tres días hábiles, manifieste lo que a su derecho convenga;</w:t>
      </w:r>
    </w:p>
    <w:p w14:paraId="5E7E06A2" w14:textId="50512ED5" w:rsidR="00A96397" w:rsidRPr="00C500B5" w:rsidRDefault="00A96397" w:rsidP="00C500B5">
      <w:pPr>
        <w:pStyle w:val="Prrafodelista"/>
        <w:spacing w:line="360" w:lineRule="auto"/>
        <w:ind w:left="426" w:right="474"/>
        <w:jc w:val="both"/>
        <w:rPr>
          <w:rFonts w:ascii="Palatino Linotype" w:hAnsi="Palatino Linotype" w:cs="Arial"/>
          <w:i/>
          <w:color w:val="000000" w:themeColor="text1"/>
          <w:sz w:val="22"/>
        </w:rPr>
      </w:pPr>
      <w:r w:rsidRPr="00C500B5">
        <w:rPr>
          <w:rFonts w:ascii="Palatino Linotype" w:hAnsi="Palatino Linotype" w:cs="Arial"/>
          <w:i/>
          <w:color w:val="000000" w:themeColor="text1"/>
          <w:sz w:val="22"/>
        </w:rPr>
        <w:t>...”</w:t>
      </w:r>
    </w:p>
    <w:p w14:paraId="1DF1ED83" w14:textId="77777777" w:rsidR="00B64D83" w:rsidRPr="00C500B5" w:rsidRDefault="00B64D83" w:rsidP="00C500B5">
      <w:pPr>
        <w:pStyle w:val="Prrafodelista"/>
        <w:tabs>
          <w:tab w:val="left" w:pos="0"/>
        </w:tabs>
        <w:spacing w:line="360" w:lineRule="auto"/>
        <w:ind w:left="0" w:right="49"/>
        <w:jc w:val="both"/>
        <w:rPr>
          <w:rFonts w:ascii="Palatino Linotype" w:hAnsi="Palatino Linotype" w:cs="Arial"/>
          <w:color w:val="000000" w:themeColor="text1"/>
        </w:rPr>
      </w:pPr>
    </w:p>
    <w:p w14:paraId="52355879" w14:textId="7C6113B8" w:rsidR="00B64D83" w:rsidRDefault="001333A5"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Expuesto lo anterior</w:t>
      </w:r>
      <w:r w:rsidR="00B64D83" w:rsidRPr="00C500B5">
        <w:rPr>
          <w:rFonts w:ascii="Palatino Linotype" w:hAnsi="Palatino Linotype" w:cs="Arial"/>
          <w:color w:val="000000" w:themeColor="text1"/>
        </w:rPr>
        <w:t>, si bien existió una deficiencia durante el procedimiento de acceso a la información pública como tuviera a bien señalar la Titular de la Unidad de Información de la</w:t>
      </w:r>
      <w:r w:rsidR="00B64D83" w:rsidRPr="00C500B5">
        <w:rPr>
          <w:rFonts w:ascii="Palatino Linotype" w:hAnsi="Palatino Linotype" w:cs="Arial"/>
          <w:b/>
          <w:color w:val="000000" w:themeColor="text1"/>
        </w:rPr>
        <w:t xml:space="preserve"> </w:t>
      </w:r>
      <w:r w:rsidR="00B64D83" w:rsidRPr="00C500B5">
        <w:rPr>
          <w:rFonts w:ascii="Palatino Linotype" w:hAnsi="Palatino Linotype" w:cs="Arial"/>
          <w:color w:val="000000" w:themeColor="text1"/>
        </w:rPr>
        <w:t>Secretaría de Justicia y Derechos Humanos</w:t>
      </w:r>
      <w:r w:rsidR="00B64D83" w:rsidRPr="00C500B5">
        <w:rPr>
          <w:rFonts w:ascii="Palatino Linotype" w:hAnsi="Palatino Linotype" w:cs="Arial"/>
          <w:b/>
          <w:color w:val="000000" w:themeColor="text1"/>
        </w:rPr>
        <w:t xml:space="preserve">, </w:t>
      </w:r>
      <w:r w:rsidR="00B64D83" w:rsidRPr="00C500B5">
        <w:rPr>
          <w:rFonts w:ascii="Palatino Linotype" w:hAnsi="Palatino Linotype" w:cs="Arial"/>
          <w:color w:val="000000" w:themeColor="text1"/>
        </w:rPr>
        <w:t>no es óbice para que este Órgano Garante subsane la misma y garantice el derecho fundamental del particular, ello con fundamento en el artículo 13 de la Ley de Transparencia y Acceso a la Información Pública del Estado de México y Municipios, que es del tenor literal siguiente:</w:t>
      </w:r>
    </w:p>
    <w:p w14:paraId="333E625F" w14:textId="77777777" w:rsidR="00C500B5" w:rsidRPr="00C500B5" w:rsidRDefault="00C500B5" w:rsidP="00C500B5">
      <w:pPr>
        <w:pStyle w:val="Prrafodelista"/>
        <w:tabs>
          <w:tab w:val="left" w:pos="0"/>
        </w:tabs>
        <w:spacing w:line="360" w:lineRule="auto"/>
        <w:ind w:left="0" w:right="49"/>
        <w:jc w:val="both"/>
        <w:rPr>
          <w:rFonts w:ascii="Palatino Linotype" w:hAnsi="Palatino Linotype" w:cs="Arial"/>
          <w:color w:val="000000" w:themeColor="text1"/>
          <w:sz w:val="12"/>
        </w:rPr>
      </w:pPr>
    </w:p>
    <w:p w14:paraId="254F5D4D" w14:textId="4368E7E7" w:rsidR="00B64D83" w:rsidRDefault="007D5B65" w:rsidP="00C500B5">
      <w:pPr>
        <w:autoSpaceDE w:val="0"/>
        <w:autoSpaceDN w:val="0"/>
        <w:adjustRightInd w:val="0"/>
        <w:spacing w:line="360" w:lineRule="auto"/>
        <w:ind w:left="426" w:right="474"/>
        <w:rPr>
          <w:rFonts w:ascii="Palatino Linotype" w:hAnsi="Palatino Linotype" w:cs="Bookman Old Style"/>
          <w:i/>
          <w:lang w:val="es-MX"/>
        </w:rPr>
      </w:pPr>
      <w:r w:rsidRPr="00C500B5">
        <w:rPr>
          <w:rFonts w:ascii="Palatino Linotype" w:hAnsi="Palatino Linotype" w:cs="Bookman Old Style,Bold"/>
          <w:bCs/>
          <w:i/>
          <w:lang w:val="es-MX"/>
        </w:rPr>
        <w:t>“</w:t>
      </w:r>
      <w:r w:rsidR="00B64D83" w:rsidRPr="00C500B5">
        <w:rPr>
          <w:rFonts w:ascii="Palatino Linotype" w:hAnsi="Palatino Linotype" w:cs="Bookman Old Style,Bold"/>
          <w:b/>
          <w:bCs/>
          <w:i/>
          <w:lang w:val="es-MX"/>
        </w:rPr>
        <w:t xml:space="preserve">Artículo 13. </w:t>
      </w:r>
      <w:r w:rsidR="00B64D83" w:rsidRPr="00C500B5">
        <w:rPr>
          <w:rFonts w:ascii="Palatino Linotype" w:hAnsi="Palatino Linotype" w:cs="Bookman Old Style"/>
          <w:i/>
          <w:lang w:val="es-MX"/>
        </w:rPr>
        <w:t xml:space="preserve">El Instituto, en el ámbito de sus atribuciones, deberá suplir cualquier </w:t>
      </w:r>
      <w:r w:rsidR="00B64D83" w:rsidRPr="00C500B5">
        <w:rPr>
          <w:rFonts w:ascii="Palatino Linotype" w:hAnsi="Palatino Linotype" w:cs="Bookman Old Style"/>
          <w:b/>
          <w:i/>
          <w:lang w:val="es-MX"/>
        </w:rPr>
        <w:t>deficiencia</w:t>
      </w:r>
      <w:r w:rsidR="00B64D83" w:rsidRPr="00C500B5">
        <w:rPr>
          <w:rFonts w:ascii="Palatino Linotype" w:hAnsi="Palatino Linotype" w:cs="Bookman Old Style"/>
          <w:i/>
          <w:lang w:val="es-MX"/>
        </w:rPr>
        <w:t xml:space="preserve"> para garantizar el ejercicio del derecho de acceso a la información.</w:t>
      </w:r>
      <w:r w:rsidRPr="00C500B5">
        <w:rPr>
          <w:rFonts w:ascii="Palatino Linotype" w:hAnsi="Palatino Linotype" w:cs="Bookman Old Style"/>
          <w:i/>
          <w:lang w:val="es-MX"/>
        </w:rPr>
        <w:t>”</w:t>
      </w:r>
    </w:p>
    <w:p w14:paraId="7557F95C" w14:textId="77777777" w:rsidR="00C500B5" w:rsidRPr="00C500B5" w:rsidRDefault="00C500B5" w:rsidP="00C500B5">
      <w:pPr>
        <w:autoSpaceDE w:val="0"/>
        <w:autoSpaceDN w:val="0"/>
        <w:adjustRightInd w:val="0"/>
        <w:spacing w:line="360" w:lineRule="auto"/>
        <w:ind w:left="426" w:right="474"/>
        <w:rPr>
          <w:rFonts w:ascii="Palatino Linotype" w:hAnsi="Palatino Linotype" w:cs="Arial"/>
          <w:i/>
          <w:color w:val="000000" w:themeColor="text1"/>
        </w:rPr>
      </w:pPr>
    </w:p>
    <w:p w14:paraId="598B5D0A" w14:textId="76DA0E05" w:rsidR="00754091" w:rsidRPr="00C500B5" w:rsidRDefault="007D5B65"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Luego entonces</w:t>
      </w:r>
      <w:r w:rsidR="00754091" w:rsidRPr="00C500B5">
        <w:rPr>
          <w:rFonts w:ascii="Palatino Linotype" w:hAnsi="Palatino Linotype" w:cs="Arial"/>
          <w:color w:val="000000" w:themeColor="text1"/>
        </w:rPr>
        <w:t xml:space="preserve">, el </w:t>
      </w:r>
      <w:r w:rsidR="00754091" w:rsidRPr="00C500B5">
        <w:rPr>
          <w:rFonts w:ascii="Palatino Linotype" w:hAnsi="Palatino Linotype" w:cs="Arial"/>
          <w:b/>
          <w:color w:val="000000" w:themeColor="text1"/>
        </w:rPr>
        <w:t>Criterio 7/14</w:t>
      </w:r>
      <w:r w:rsidR="00754091" w:rsidRPr="00C500B5">
        <w:rPr>
          <w:rFonts w:ascii="Palatino Linotype" w:hAnsi="Palatino Linotype" w:cs="Arial"/>
          <w:color w:val="000000" w:themeColor="text1"/>
        </w:rPr>
        <w:t xml:space="preserve"> </w:t>
      </w:r>
      <w:r w:rsidRPr="00C500B5">
        <w:rPr>
          <w:rFonts w:ascii="Palatino Linotype" w:hAnsi="Palatino Linotype" w:cs="Arial"/>
          <w:color w:val="000000" w:themeColor="text1"/>
        </w:rPr>
        <w:t xml:space="preserve">antes referido </w:t>
      </w:r>
      <w:r w:rsidR="00754091" w:rsidRPr="00C500B5">
        <w:rPr>
          <w:rFonts w:ascii="Palatino Linotype" w:hAnsi="Palatino Linotype" w:cs="Arial"/>
          <w:color w:val="000000" w:themeColor="text1"/>
        </w:rPr>
        <w:t xml:space="preserve">emitido por el Órgano Garante Nacional, refiere que deben admitirse aquellas solicitudes </w:t>
      </w:r>
      <w:r w:rsidR="00B26037" w:rsidRPr="00C500B5">
        <w:rPr>
          <w:rFonts w:ascii="Palatino Linotype" w:hAnsi="Palatino Linotype" w:cs="Arial"/>
          <w:color w:val="000000" w:themeColor="text1"/>
        </w:rPr>
        <w:t xml:space="preserve">aún y cuando estén fundadas en el artículo 8 de la carta magna; en ese sentido también resulta dable traer a </w:t>
      </w:r>
      <w:r w:rsidR="00C20F8B" w:rsidRPr="00C500B5">
        <w:rPr>
          <w:rFonts w:ascii="Palatino Linotype" w:hAnsi="Palatino Linotype" w:cs="Arial"/>
          <w:color w:val="000000" w:themeColor="text1"/>
        </w:rPr>
        <w:t>colación</w:t>
      </w:r>
      <w:r w:rsidR="00B26037" w:rsidRPr="00C500B5">
        <w:rPr>
          <w:rFonts w:ascii="Palatino Linotype" w:hAnsi="Palatino Linotype" w:cs="Arial"/>
          <w:color w:val="000000" w:themeColor="text1"/>
        </w:rPr>
        <w:t xml:space="preserve"> la tesis </w:t>
      </w:r>
      <w:r w:rsidR="00B26037" w:rsidRPr="00C500B5">
        <w:rPr>
          <w:rFonts w:ascii="Palatino Linotype" w:hAnsi="Palatino Linotype" w:cs="Arial"/>
          <w:b/>
          <w:color w:val="000000" w:themeColor="text1"/>
        </w:rPr>
        <w:t>2a. XII/2019 (10a.)</w:t>
      </w:r>
      <w:r w:rsidR="00B26037" w:rsidRPr="00C500B5">
        <w:rPr>
          <w:rFonts w:ascii="Palatino Linotype" w:hAnsi="Palatino Linotype" w:cs="Arial"/>
          <w:color w:val="000000" w:themeColor="text1"/>
        </w:rPr>
        <w:t>, emitida por el máximo tribunal del país, que establece:</w:t>
      </w:r>
    </w:p>
    <w:p w14:paraId="551CBFBF" w14:textId="77777777" w:rsidR="00B26037" w:rsidRPr="00C500B5" w:rsidRDefault="00B26037" w:rsidP="00C500B5">
      <w:pPr>
        <w:pStyle w:val="Prrafodelista"/>
        <w:tabs>
          <w:tab w:val="left" w:pos="0"/>
        </w:tabs>
        <w:spacing w:line="360" w:lineRule="auto"/>
        <w:ind w:left="0" w:right="49"/>
        <w:jc w:val="both"/>
        <w:rPr>
          <w:rFonts w:ascii="Palatino Linotype" w:hAnsi="Palatino Linotype" w:cs="Arial"/>
          <w:color w:val="000000" w:themeColor="text1"/>
        </w:rPr>
      </w:pPr>
    </w:p>
    <w:p w14:paraId="31A134CB" w14:textId="42A60E5F" w:rsidR="00B26037" w:rsidRPr="00C500B5" w:rsidRDefault="00B26037" w:rsidP="00C500B5">
      <w:pPr>
        <w:pStyle w:val="Prrafodelista"/>
        <w:spacing w:line="360" w:lineRule="auto"/>
        <w:ind w:left="425" w:right="474"/>
        <w:jc w:val="both"/>
        <w:rPr>
          <w:rFonts w:ascii="Palatino Linotype" w:eastAsia="Times New Roman" w:hAnsi="Palatino Linotype" w:cs="Times New Roman"/>
          <w:b/>
          <w:bCs/>
          <w:color w:val="000000" w:themeColor="text1"/>
          <w:lang w:val="es-MX" w:eastAsia="es-MX"/>
        </w:rPr>
      </w:pPr>
      <w:r w:rsidRPr="00C500B5">
        <w:rPr>
          <w:rFonts w:ascii="Palatino Linotype" w:eastAsia="Times New Roman" w:hAnsi="Palatino Linotype" w:cs="Times New Roman"/>
          <w:b/>
          <w:bCs/>
          <w:color w:val="000000" w:themeColor="text1"/>
          <w:lang w:val="es-MX" w:eastAsia="es-MX"/>
        </w:rPr>
        <w:t>ACCESO A LA INFORMACIÓN PÚBLICA. LA CONSULTA RELATIVA QUE AL EFECTO PRESENTEN LOS SOLICITANTES, DEBE CUMPLIR CON LOS REQUISITOS CONSTITUCIONALES PARA EJERCER EL </w:t>
      </w:r>
      <w:r w:rsidR="00C20F8B" w:rsidRPr="00C500B5">
        <w:rPr>
          <w:rFonts w:ascii="Palatino Linotype" w:eastAsia="Times New Roman" w:hAnsi="Palatino Linotype" w:cs="Times New Roman"/>
          <w:b/>
          <w:bCs/>
          <w:color w:val="000000" w:themeColor="text1"/>
          <w:lang w:val="es-MX" w:eastAsia="es-MX"/>
        </w:rPr>
        <w:t>DERECHO DE PETICIÓN.</w:t>
      </w:r>
    </w:p>
    <w:p w14:paraId="3B26496E" w14:textId="0E784E8C" w:rsidR="00C20F8B" w:rsidRPr="00C500B5" w:rsidRDefault="00B26037" w:rsidP="00C500B5">
      <w:pPr>
        <w:pStyle w:val="Prrafodelista"/>
        <w:spacing w:line="360" w:lineRule="auto"/>
        <w:ind w:left="425" w:right="474"/>
        <w:jc w:val="both"/>
        <w:rPr>
          <w:rFonts w:ascii="Palatino Linotype" w:eastAsia="Times New Roman" w:hAnsi="Palatino Linotype" w:cs="Times New Roman"/>
          <w:color w:val="000000" w:themeColor="text1"/>
          <w:lang w:val="es-MX" w:eastAsia="es-MX"/>
        </w:rPr>
      </w:pPr>
      <w:r w:rsidRPr="00C500B5">
        <w:rPr>
          <w:rFonts w:ascii="Palatino Linotype" w:eastAsia="Times New Roman" w:hAnsi="Palatino Linotype" w:cs="Times New Roman"/>
          <w:color w:val="000000" w:themeColor="text1"/>
          <w:lang w:val="es-MX" w:eastAsia="es-MX"/>
        </w:rPr>
        <w:b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w:t>
      </w:r>
      <w:r w:rsidR="00C20F8B" w:rsidRPr="00C500B5">
        <w:rPr>
          <w:rFonts w:ascii="Palatino Linotype" w:eastAsia="Times New Roman" w:hAnsi="Palatino Linotype" w:cs="Times New Roman"/>
          <w:color w:val="000000" w:themeColor="text1"/>
          <w:lang w:val="es-MX" w:eastAsia="es-MX"/>
        </w:rPr>
        <w:t>petición</w:t>
      </w:r>
      <w:r w:rsidRPr="00C500B5">
        <w:rPr>
          <w:rFonts w:ascii="Palatino Linotype" w:eastAsia="Times New Roman" w:hAnsi="Palatino Linotype" w:cs="Times New Roman"/>
          <w:color w:val="000000" w:themeColor="text1"/>
          <w:lang w:val="es-MX" w:eastAsia="es-MX"/>
        </w:rPr>
        <w:t> dirigida a servidores públicos, no la exime de cumplir con los requisitos constitucionales previstos en el artículo 8o. de la Ley Fundamental, por lo que deberá formularse por escrito, de manera pacífica y respetuosa.</w:t>
      </w:r>
    </w:p>
    <w:p w14:paraId="7B5098F8" w14:textId="28B6DF95" w:rsidR="00C500B5" w:rsidRPr="00C500B5" w:rsidRDefault="00B26037" w:rsidP="00C500B5">
      <w:pPr>
        <w:pStyle w:val="Prrafodelista"/>
        <w:spacing w:line="360" w:lineRule="auto"/>
        <w:ind w:left="426" w:right="474"/>
        <w:jc w:val="both"/>
        <w:rPr>
          <w:rFonts w:ascii="Palatino Linotype" w:eastAsia="Times New Roman" w:hAnsi="Palatino Linotype" w:cs="Times New Roman"/>
          <w:color w:val="000000" w:themeColor="text1"/>
          <w:lang w:val="es-MX" w:eastAsia="es-MX"/>
        </w:rPr>
      </w:pPr>
      <w:r w:rsidRPr="00C500B5">
        <w:rPr>
          <w:rFonts w:ascii="Palatino Linotype" w:eastAsia="Times New Roman" w:hAnsi="Palatino Linotype" w:cs="Times New Roman"/>
          <w:color w:val="000000" w:themeColor="text1"/>
          <w:lang w:val="es-MX" w:eastAsia="es-MX"/>
        </w:rPr>
        <w:br/>
        <w:t>SEGUNDA SALA</w:t>
      </w:r>
    </w:p>
    <w:p w14:paraId="6130873A" w14:textId="575B93F0" w:rsidR="00B26037" w:rsidRPr="00C500B5" w:rsidRDefault="00B26037" w:rsidP="00C500B5">
      <w:pPr>
        <w:pStyle w:val="Prrafodelista"/>
        <w:spacing w:line="360" w:lineRule="auto"/>
        <w:ind w:left="426" w:right="616"/>
        <w:jc w:val="both"/>
        <w:rPr>
          <w:rFonts w:ascii="Palatino Linotype" w:eastAsia="Times New Roman" w:hAnsi="Palatino Linotype" w:cs="Times New Roman"/>
          <w:color w:val="000000" w:themeColor="text1"/>
          <w:lang w:val="es-MX" w:eastAsia="es-MX"/>
        </w:rPr>
      </w:pPr>
      <w:r w:rsidRPr="00C500B5">
        <w:rPr>
          <w:rFonts w:ascii="Palatino Linotype" w:eastAsia="Times New Roman" w:hAnsi="Palatino Linotype" w:cs="Times New Roman"/>
          <w:color w:val="000000" w:themeColor="text1"/>
          <w:lang w:val="es-MX" w:eastAsia="es-MX"/>
        </w:rPr>
        <w:t xml:space="preserve">Amparo en revisión 467/2017. HSBC México, S.A., Institución de Banca Múltiple, Grupo Financiero HSBC. 9 de enero de 2019. Cinco votos de los Ministros Alberto Pérez </w:t>
      </w:r>
      <w:proofErr w:type="spellStart"/>
      <w:r w:rsidRPr="00C500B5">
        <w:rPr>
          <w:rFonts w:ascii="Palatino Linotype" w:eastAsia="Times New Roman" w:hAnsi="Palatino Linotype" w:cs="Times New Roman"/>
          <w:color w:val="000000" w:themeColor="text1"/>
          <w:lang w:val="es-MX" w:eastAsia="es-MX"/>
        </w:rPr>
        <w:t>Dayán</w:t>
      </w:r>
      <w:proofErr w:type="spellEnd"/>
      <w:r w:rsidRPr="00C500B5">
        <w:rPr>
          <w:rFonts w:ascii="Palatino Linotype" w:eastAsia="Times New Roman" w:hAnsi="Palatino Linotype" w:cs="Times New Roman"/>
          <w:color w:val="000000" w:themeColor="text1"/>
          <w:lang w:val="es-MX" w:eastAsia="es-MX"/>
        </w:rPr>
        <w:t xml:space="preserve">, Eduardo Medina Mora I., José Fernando Franco González Salas, Margarita Beatriz Luna Ramos y Javier </w:t>
      </w:r>
      <w:proofErr w:type="spellStart"/>
      <w:r w:rsidRPr="00C500B5">
        <w:rPr>
          <w:rFonts w:ascii="Palatino Linotype" w:eastAsia="Times New Roman" w:hAnsi="Palatino Linotype" w:cs="Times New Roman"/>
          <w:color w:val="000000" w:themeColor="text1"/>
          <w:lang w:val="es-MX" w:eastAsia="es-MX"/>
        </w:rPr>
        <w:t>Laynez</w:t>
      </w:r>
      <w:proofErr w:type="spellEnd"/>
      <w:r w:rsidRPr="00C500B5">
        <w:rPr>
          <w:rFonts w:ascii="Palatino Linotype" w:eastAsia="Times New Roman" w:hAnsi="Palatino Linotype" w:cs="Times New Roman"/>
          <w:color w:val="000000" w:themeColor="text1"/>
          <w:lang w:val="es-MX" w:eastAsia="es-MX"/>
        </w:rPr>
        <w:t xml:space="preserve"> </w:t>
      </w:r>
      <w:proofErr w:type="spellStart"/>
      <w:r w:rsidRPr="00C500B5">
        <w:rPr>
          <w:rFonts w:ascii="Palatino Linotype" w:eastAsia="Times New Roman" w:hAnsi="Palatino Linotype" w:cs="Times New Roman"/>
          <w:color w:val="000000" w:themeColor="text1"/>
          <w:lang w:val="es-MX" w:eastAsia="es-MX"/>
        </w:rPr>
        <w:t>Potisek</w:t>
      </w:r>
      <w:proofErr w:type="spellEnd"/>
      <w:r w:rsidRPr="00C500B5">
        <w:rPr>
          <w:rFonts w:ascii="Palatino Linotype" w:eastAsia="Times New Roman" w:hAnsi="Palatino Linotype" w:cs="Times New Roman"/>
          <w:color w:val="000000" w:themeColor="text1"/>
          <w:lang w:val="es-MX" w:eastAsia="es-MX"/>
        </w:rPr>
        <w:t xml:space="preserve">. Ponente: Alberto Pérez </w:t>
      </w:r>
      <w:proofErr w:type="spellStart"/>
      <w:r w:rsidRPr="00C500B5">
        <w:rPr>
          <w:rFonts w:ascii="Palatino Linotype" w:eastAsia="Times New Roman" w:hAnsi="Palatino Linotype" w:cs="Times New Roman"/>
          <w:color w:val="000000" w:themeColor="text1"/>
          <w:lang w:val="es-MX" w:eastAsia="es-MX"/>
        </w:rPr>
        <w:t>Dayán</w:t>
      </w:r>
      <w:proofErr w:type="spellEnd"/>
      <w:r w:rsidRPr="00C500B5">
        <w:rPr>
          <w:rFonts w:ascii="Palatino Linotype" w:eastAsia="Times New Roman" w:hAnsi="Palatino Linotype" w:cs="Times New Roman"/>
          <w:color w:val="000000" w:themeColor="text1"/>
          <w:lang w:val="es-MX" w:eastAsia="es-MX"/>
        </w:rPr>
        <w:t xml:space="preserve">. Secretario: Jorge </w:t>
      </w:r>
      <w:proofErr w:type="spellStart"/>
      <w:r w:rsidRPr="00C500B5">
        <w:rPr>
          <w:rFonts w:ascii="Palatino Linotype" w:eastAsia="Times New Roman" w:hAnsi="Palatino Linotype" w:cs="Times New Roman"/>
          <w:color w:val="000000" w:themeColor="text1"/>
          <w:lang w:val="es-MX" w:eastAsia="es-MX"/>
        </w:rPr>
        <w:t>Jannu</w:t>
      </w:r>
      <w:proofErr w:type="spellEnd"/>
      <w:r w:rsidRPr="00C500B5">
        <w:rPr>
          <w:rFonts w:ascii="Palatino Linotype" w:eastAsia="Times New Roman" w:hAnsi="Palatino Linotype" w:cs="Times New Roman"/>
          <w:color w:val="000000" w:themeColor="text1"/>
          <w:lang w:val="es-MX" w:eastAsia="es-MX"/>
        </w:rPr>
        <w:t xml:space="preserve"> Lizárraga Delgado.</w:t>
      </w:r>
    </w:p>
    <w:p w14:paraId="521B04CE" w14:textId="77777777" w:rsidR="00B26037" w:rsidRPr="00C500B5" w:rsidRDefault="00B26037" w:rsidP="00C500B5">
      <w:pPr>
        <w:pStyle w:val="Prrafodelista"/>
        <w:tabs>
          <w:tab w:val="left" w:pos="0"/>
        </w:tabs>
        <w:spacing w:line="360" w:lineRule="auto"/>
        <w:ind w:left="0" w:right="49"/>
        <w:jc w:val="both"/>
        <w:rPr>
          <w:rFonts w:ascii="Palatino Linotype" w:hAnsi="Palatino Linotype" w:cs="Arial"/>
          <w:color w:val="000000" w:themeColor="text1"/>
        </w:rPr>
      </w:pPr>
    </w:p>
    <w:p w14:paraId="527D3B46" w14:textId="79BA6418" w:rsidR="00754091" w:rsidRPr="00C500B5" w:rsidRDefault="0099694D"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En virtud</w:t>
      </w:r>
      <w:r w:rsidR="00C20F8B" w:rsidRPr="00C500B5">
        <w:rPr>
          <w:rFonts w:ascii="Palatino Linotype" w:hAnsi="Palatino Linotype" w:cs="Arial"/>
          <w:color w:val="000000" w:themeColor="text1"/>
        </w:rPr>
        <w:t xml:space="preserve">, </w:t>
      </w:r>
      <w:r w:rsidRPr="00C500B5">
        <w:rPr>
          <w:rFonts w:ascii="Palatino Linotype" w:hAnsi="Palatino Linotype" w:cs="Arial"/>
          <w:color w:val="000000" w:themeColor="text1"/>
        </w:rPr>
        <w:t xml:space="preserve">que </w:t>
      </w:r>
      <w:r w:rsidR="00C20F8B" w:rsidRPr="00C500B5">
        <w:rPr>
          <w:rFonts w:ascii="Palatino Linotype" w:hAnsi="Palatino Linotype" w:cs="Arial"/>
          <w:color w:val="000000" w:themeColor="text1"/>
        </w:rPr>
        <w:t xml:space="preserve">se aprecia la solicitud de mérito, ciertamente cumple con los requisitos del </w:t>
      </w:r>
      <w:r w:rsidRPr="00C500B5">
        <w:rPr>
          <w:rFonts w:ascii="Palatino Linotype" w:hAnsi="Palatino Linotype" w:cs="Arial"/>
          <w:color w:val="000000" w:themeColor="text1"/>
        </w:rPr>
        <w:t>artículo</w:t>
      </w:r>
      <w:r w:rsidR="00C20F8B" w:rsidRPr="00C500B5">
        <w:rPr>
          <w:rFonts w:ascii="Palatino Linotype" w:hAnsi="Palatino Linotype" w:cs="Arial"/>
          <w:color w:val="000000" w:themeColor="text1"/>
        </w:rPr>
        <w:t xml:space="preserve"> 8</w:t>
      </w:r>
      <w:r w:rsidRPr="00C500B5">
        <w:rPr>
          <w:rFonts w:ascii="Palatino Linotype" w:hAnsi="Palatino Linotype" w:cs="Arial"/>
          <w:color w:val="000000" w:themeColor="text1"/>
        </w:rPr>
        <w:t xml:space="preserve"> constitucional</w:t>
      </w:r>
      <w:r w:rsidR="001333A5" w:rsidRPr="00C500B5">
        <w:rPr>
          <w:rFonts w:ascii="Palatino Linotype" w:hAnsi="Palatino Linotype" w:cs="Arial"/>
          <w:color w:val="000000" w:themeColor="text1"/>
        </w:rPr>
        <w:t>; luego entonces –se insiste– se estuvo en posibilidad de poder dar atención a los motivos de inconformidad del particular</w:t>
      </w:r>
      <w:r w:rsidR="00C768AA" w:rsidRPr="00C500B5">
        <w:rPr>
          <w:rFonts w:ascii="Palatino Linotype" w:hAnsi="Palatino Linotype" w:cs="Arial"/>
          <w:color w:val="000000" w:themeColor="text1"/>
        </w:rPr>
        <w:t>, mismos que como quedara previamente establecido, versaron en la entrega de la información incompleta.</w:t>
      </w:r>
    </w:p>
    <w:p w14:paraId="56439510" w14:textId="77777777" w:rsidR="00C768AA" w:rsidRPr="00492200" w:rsidRDefault="00C768AA" w:rsidP="00C500B5">
      <w:pPr>
        <w:pStyle w:val="Prrafodelista"/>
        <w:tabs>
          <w:tab w:val="left" w:pos="0"/>
        </w:tabs>
        <w:spacing w:line="360" w:lineRule="auto"/>
        <w:ind w:left="0" w:right="49"/>
        <w:jc w:val="both"/>
        <w:rPr>
          <w:rFonts w:ascii="Palatino Linotype" w:hAnsi="Palatino Linotype" w:cs="Arial"/>
          <w:color w:val="000000" w:themeColor="text1"/>
          <w:sz w:val="12"/>
        </w:rPr>
      </w:pPr>
    </w:p>
    <w:p w14:paraId="2957C2D3" w14:textId="1ADB23A4" w:rsidR="00754091" w:rsidRPr="00C500B5" w:rsidRDefault="00C768AA"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 xml:space="preserve">Contexto que se suscribe, en virtud que de la respuesta emitida por el servidor </w:t>
      </w:r>
      <w:r w:rsidR="00B154BE" w:rsidRPr="00C500B5">
        <w:rPr>
          <w:rFonts w:ascii="Palatino Linotype" w:hAnsi="Palatino Linotype" w:cs="Arial"/>
          <w:color w:val="000000" w:themeColor="text1"/>
        </w:rPr>
        <w:t>pú</w:t>
      </w:r>
      <w:r w:rsidRPr="00C500B5">
        <w:rPr>
          <w:rFonts w:ascii="Palatino Linotype" w:hAnsi="Palatino Linotype" w:cs="Arial"/>
          <w:color w:val="000000" w:themeColor="text1"/>
        </w:rPr>
        <w:t xml:space="preserve">blico habilitado se aprecia, hace un pronunciamiento únicamente por lo que hace al Convenio para el alumbrado de aguas del subsuelo en la zona del Valle de Toluca, Estado de México, que comprende parte de la cuenca del rio Lerma, realizado por el Departamento del Distrito Federal, la Secretaría de Recursos </w:t>
      </w:r>
      <w:r w:rsidR="007878B8" w:rsidRPr="00C500B5">
        <w:rPr>
          <w:rFonts w:ascii="Palatino Linotype" w:hAnsi="Palatino Linotype" w:cs="Arial"/>
          <w:color w:val="000000" w:themeColor="text1"/>
        </w:rPr>
        <w:t>Hidráulicos</w:t>
      </w:r>
      <w:r w:rsidRPr="00C500B5">
        <w:rPr>
          <w:rFonts w:ascii="Palatino Linotype" w:hAnsi="Palatino Linotype" w:cs="Arial"/>
          <w:color w:val="000000" w:themeColor="text1"/>
        </w:rPr>
        <w:t xml:space="preserve">, de agricultura y ganadería, quedando pendientes el resto de requerimientos enunciados a modo desagregado en el anterior párrafo </w:t>
      </w:r>
      <w:r w:rsidR="002C5DD5" w:rsidRPr="00C500B5">
        <w:rPr>
          <w:rFonts w:ascii="Palatino Linotype" w:hAnsi="Palatino Linotype" w:cs="Arial"/>
          <w:color w:val="000000" w:themeColor="text1"/>
        </w:rPr>
        <w:t>diecisiete</w:t>
      </w:r>
      <w:r w:rsidR="007878B8" w:rsidRPr="00C500B5">
        <w:rPr>
          <w:rFonts w:ascii="Palatino Linotype" w:hAnsi="Palatino Linotype" w:cs="Arial"/>
          <w:color w:val="000000" w:themeColor="text1"/>
        </w:rPr>
        <w:t xml:space="preserve"> (1</w:t>
      </w:r>
      <w:r w:rsidR="002C5DD5" w:rsidRPr="00C500B5">
        <w:rPr>
          <w:rFonts w:ascii="Palatino Linotype" w:hAnsi="Palatino Linotype" w:cs="Arial"/>
          <w:color w:val="000000" w:themeColor="text1"/>
        </w:rPr>
        <w:t>7</w:t>
      </w:r>
      <w:r w:rsidR="007878B8" w:rsidRPr="00C500B5">
        <w:rPr>
          <w:rFonts w:ascii="Palatino Linotype" w:hAnsi="Palatino Linotype" w:cs="Arial"/>
          <w:color w:val="000000" w:themeColor="text1"/>
        </w:rPr>
        <w:t>).</w:t>
      </w:r>
    </w:p>
    <w:p w14:paraId="31542E9E" w14:textId="77777777" w:rsidR="007878B8" w:rsidRPr="00492200" w:rsidRDefault="007878B8" w:rsidP="00C500B5">
      <w:pPr>
        <w:pStyle w:val="Prrafodelista"/>
        <w:spacing w:line="360" w:lineRule="auto"/>
        <w:rPr>
          <w:rFonts w:ascii="Palatino Linotype" w:hAnsi="Palatino Linotype" w:cs="Arial"/>
          <w:color w:val="000000" w:themeColor="text1"/>
          <w:sz w:val="12"/>
        </w:rPr>
      </w:pPr>
    </w:p>
    <w:p w14:paraId="61E1DFD1" w14:textId="14B25E1A" w:rsidR="007878B8" w:rsidRPr="00C500B5" w:rsidRDefault="007878B8"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 xml:space="preserve">Asimismo, el Director General Jurídico y Consultivo, </w:t>
      </w:r>
      <w:r w:rsidR="00B154BE" w:rsidRPr="00C500B5">
        <w:rPr>
          <w:rFonts w:ascii="Palatino Linotype" w:hAnsi="Palatino Linotype" w:cs="Arial"/>
          <w:color w:val="000000" w:themeColor="text1"/>
        </w:rPr>
        <w:t>señaló</w:t>
      </w:r>
      <w:r w:rsidRPr="00C500B5">
        <w:rPr>
          <w:rFonts w:ascii="Palatino Linotype" w:hAnsi="Palatino Linotype" w:cs="Arial"/>
          <w:color w:val="000000" w:themeColor="text1"/>
        </w:rPr>
        <w:t xml:space="preserve"> que con absoluta certeza, en la Dirección General a su cargo no existe antecedente alguno referente al instrumento jurídico de referencia</w:t>
      </w:r>
      <w:r w:rsidR="00EF55FB" w:rsidRPr="00C500B5">
        <w:rPr>
          <w:rFonts w:ascii="Palatino Linotype" w:hAnsi="Palatino Linotype" w:cs="Arial"/>
          <w:color w:val="000000" w:themeColor="text1"/>
        </w:rPr>
        <w:t xml:space="preserve">; sin embargo </w:t>
      </w:r>
      <w:r w:rsidR="007D651B" w:rsidRPr="00C500B5">
        <w:rPr>
          <w:rFonts w:ascii="Palatino Linotype" w:hAnsi="Palatino Linotype" w:cs="Arial"/>
          <w:color w:val="000000" w:themeColor="text1"/>
        </w:rPr>
        <w:t>l</w:t>
      </w:r>
      <w:r w:rsidR="00EF55FB" w:rsidRPr="00C500B5">
        <w:rPr>
          <w:rFonts w:ascii="Palatino Linotype" w:hAnsi="Palatino Linotype" w:cs="Arial"/>
          <w:color w:val="000000" w:themeColor="text1"/>
        </w:rPr>
        <w:t>a contestación aun cuando</w:t>
      </w:r>
      <w:r w:rsidR="008153CC" w:rsidRPr="00C500B5">
        <w:rPr>
          <w:rFonts w:ascii="Palatino Linotype" w:hAnsi="Palatino Linotype" w:cs="Arial"/>
          <w:color w:val="000000" w:themeColor="text1"/>
        </w:rPr>
        <w:t xml:space="preserve"> corresponde a un hecho negativo,</w:t>
      </w:r>
      <w:r w:rsidR="005828AE" w:rsidRPr="00C500B5">
        <w:rPr>
          <w:rFonts w:ascii="Palatino Linotype" w:hAnsi="Palatino Linotype" w:cs="Arial"/>
          <w:color w:val="000000" w:themeColor="text1"/>
        </w:rPr>
        <w:t xml:space="preserve"> </w:t>
      </w:r>
      <w:r w:rsidR="00496329" w:rsidRPr="00C500B5">
        <w:rPr>
          <w:rFonts w:ascii="Palatino Linotype" w:hAnsi="Palatino Linotype" w:cs="Arial"/>
          <w:color w:val="000000" w:themeColor="text1"/>
        </w:rPr>
        <w:t>incumbe</w:t>
      </w:r>
      <w:r w:rsidR="005828AE" w:rsidRPr="00C500B5">
        <w:rPr>
          <w:rFonts w:ascii="Palatino Linotype" w:hAnsi="Palatino Linotype" w:cs="Arial"/>
          <w:color w:val="000000" w:themeColor="text1"/>
        </w:rPr>
        <w:t xml:space="preserve"> a un mero </w:t>
      </w:r>
      <w:r w:rsidR="00B866FA" w:rsidRPr="00C500B5">
        <w:rPr>
          <w:rFonts w:ascii="Palatino Linotype" w:hAnsi="Palatino Linotype" w:cs="Arial"/>
          <w:color w:val="000000" w:themeColor="text1"/>
        </w:rPr>
        <w:t>pronunciamiento sin existir evidencias de una búsqueda exhaustiva y razonable de la información.</w:t>
      </w:r>
    </w:p>
    <w:p w14:paraId="7E9EF263" w14:textId="77777777" w:rsidR="00C768AA" w:rsidRPr="00492200" w:rsidRDefault="00C768AA" w:rsidP="00C500B5">
      <w:pPr>
        <w:pStyle w:val="Prrafodelista"/>
        <w:tabs>
          <w:tab w:val="left" w:pos="0"/>
        </w:tabs>
        <w:spacing w:line="360" w:lineRule="auto"/>
        <w:ind w:left="0" w:right="49"/>
        <w:jc w:val="both"/>
        <w:rPr>
          <w:rFonts w:ascii="Palatino Linotype" w:hAnsi="Palatino Linotype" w:cs="Arial"/>
          <w:color w:val="000000" w:themeColor="text1"/>
          <w:sz w:val="12"/>
        </w:rPr>
      </w:pPr>
    </w:p>
    <w:p w14:paraId="1EC19797" w14:textId="373EA776" w:rsidR="00B866FA" w:rsidRPr="00C500B5" w:rsidRDefault="00B866FA" w:rsidP="00C500B5">
      <w:pPr>
        <w:pStyle w:val="Prrafodelista"/>
        <w:numPr>
          <w:ilvl w:val="0"/>
          <w:numId w:val="1"/>
        </w:numPr>
        <w:tabs>
          <w:tab w:val="left" w:pos="0"/>
        </w:tabs>
        <w:spacing w:line="360" w:lineRule="auto"/>
        <w:ind w:left="0" w:right="49" w:firstLine="0"/>
        <w:jc w:val="both"/>
        <w:rPr>
          <w:rFonts w:ascii="Palatino Linotype" w:eastAsia="MS Mincho" w:hAnsi="Palatino Linotype" w:cs="Arial"/>
          <w:color w:val="000000" w:themeColor="text1"/>
        </w:rPr>
      </w:pPr>
      <w:r w:rsidRPr="00C500B5">
        <w:rPr>
          <w:rFonts w:ascii="Palatino Linotype" w:hAnsi="Palatino Linotype"/>
        </w:rPr>
        <w:t>Al respecto, es importante referir, que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03E149B6" w14:textId="77777777" w:rsidR="00B866FA" w:rsidRPr="00492200" w:rsidRDefault="00B866FA" w:rsidP="00C500B5">
      <w:pPr>
        <w:spacing w:line="360" w:lineRule="auto"/>
        <w:ind w:left="360"/>
        <w:contextualSpacing/>
        <w:jc w:val="both"/>
        <w:rPr>
          <w:rFonts w:ascii="Palatino Linotype" w:eastAsia="MS Mincho" w:hAnsi="Palatino Linotype" w:cs="Arial"/>
          <w:color w:val="000000" w:themeColor="text1"/>
          <w:sz w:val="12"/>
        </w:rPr>
      </w:pPr>
    </w:p>
    <w:p w14:paraId="74D57406" w14:textId="77777777" w:rsidR="00B866FA" w:rsidRPr="00C500B5" w:rsidRDefault="00B866FA" w:rsidP="00C500B5">
      <w:pPr>
        <w:pStyle w:val="Prrafodelista"/>
        <w:numPr>
          <w:ilvl w:val="0"/>
          <w:numId w:val="1"/>
        </w:numPr>
        <w:tabs>
          <w:tab w:val="left" w:pos="0"/>
        </w:tabs>
        <w:spacing w:line="360" w:lineRule="auto"/>
        <w:ind w:left="0" w:right="49" w:firstLine="0"/>
        <w:jc w:val="both"/>
        <w:rPr>
          <w:rFonts w:ascii="Palatino Linotype" w:hAnsi="Palatino Linotype" w:cs="Times New Roman"/>
          <w:lang w:eastAsia="es-ES_tradnl"/>
        </w:rPr>
      </w:pPr>
      <w:r w:rsidRPr="00C500B5">
        <w:rPr>
          <w:rFonts w:ascii="Palatino Linotype" w:hAnsi="Palatino Linotype" w:cs="Arial"/>
        </w:rPr>
        <w:t xml:space="preserve">Sirviendo de </w:t>
      </w:r>
      <w:r w:rsidRPr="00C500B5">
        <w:rPr>
          <w:rFonts w:ascii="Palatino Linotype" w:hAnsi="Palatino Linotype"/>
        </w:rPr>
        <w:t>sustento a lo anterior, Tesis Aislada P. LXVI/2011(9a.), publicado en el Semanario Judicial de la Federación y su Gaceta, Libro III, diciembre de 2011, Tomo 1, pág. 550, que a la letra refiere lo siguiente:</w:t>
      </w:r>
    </w:p>
    <w:p w14:paraId="3BD11120" w14:textId="77777777" w:rsidR="00B866FA" w:rsidRPr="00C500B5" w:rsidRDefault="00B866FA" w:rsidP="00C500B5">
      <w:pPr>
        <w:spacing w:line="360" w:lineRule="auto"/>
        <w:ind w:left="567" w:right="616"/>
        <w:jc w:val="both"/>
        <w:rPr>
          <w:rFonts w:ascii="Palatino Linotype" w:hAnsi="Palatino Linotype" w:cs="Calibri"/>
          <w:b/>
          <w:bCs/>
          <w:color w:val="000000"/>
        </w:rPr>
      </w:pPr>
    </w:p>
    <w:p w14:paraId="5E8AD7B5" w14:textId="77777777" w:rsidR="00B866FA" w:rsidRPr="00C500B5" w:rsidRDefault="00B866FA" w:rsidP="00C500B5">
      <w:pPr>
        <w:spacing w:line="360" w:lineRule="auto"/>
        <w:ind w:left="567" w:right="616"/>
        <w:jc w:val="both"/>
        <w:rPr>
          <w:rFonts w:ascii="Palatino Linotype" w:hAnsi="Palatino Linotype" w:cs="Calibri"/>
          <w:b/>
          <w:bCs/>
          <w:i/>
          <w:color w:val="000000" w:themeColor="text1"/>
        </w:rPr>
      </w:pPr>
      <w:r w:rsidRPr="00C500B5">
        <w:rPr>
          <w:rFonts w:ascii="Palatino Linotype" w:hAnsi="Palatino Linotype" w:cs="Calibri"/>
          <w:b/>
          <w:bCs/>
          <w:i/>
          <w:color w:val="000000" w:themeColor="text1"/>
        </w:rPr>
        <w:t>“CRITERIOS EMITIDOS POR LA CORTE INTERAMERICANA DE DERECHOS HUMANOS CUANDO EL ESTADO MEXICANO NO FUE PARTE. SON ORIENTADORES PARA LOS JUECES MEXICANOS SIEMPRE QUE SEAN MÁS FAVORABLES A LA PERSONA EN TÉRMINOS DEL ARTÍCULO 1o. DE LA CONSTITUCIÓN FEDERAL.</w:t>
      </w:r>
    </w:p>
    <w:p w14:paraId="0F8227DA" w14:textId="77777777" w:rsidR="00B866FA" w:rsidRPr="00C500B5" w:rsidRDefault="00B866FA" w:rsidP="00C500B5">
      <w:pPr>
        <w:spacing w:line="360" w:lineRule="auto"/>
        <w:ind w:left="567" w:right="616"/>
        <w:rPr>
          <w:rFonts w:ascii="Palatino Linotype" w:hAnsi="Palatino Linotype" w:cs="Times New Roman"/>
          <w:i/>
          <w:color w:val="000000" w:themeColor="text1"/>
        </w:rPr>
      </w:pPr>
    </w:p>
    <w:p w14:paraId="0F3F9BA8" w14:textId="77777777" w:rsidR="00B866FA" w:rsidRPr="00C500B5" w:rsidRDefault="00B866FA" w:rsidP="00C500B5">
      <w:pPr>
        <w:spacing w:line="360" w:lineRule="auto"/>
        <w:ind w:left="567" w:right="616"/>
        <w:jc w:val="both"/>
        <w:rPr>
          <w:rFonts w:ascii="Palatino Linotype" w:hAnsi="Palatino Linotype" w:cs="Calibri"/>
          <w:i/>
          <w:color w:val="000000" w:themeColor="text1"/>
        </w:rPr>
      </w:pPr>
      <w:r w:rsidRPr="00C500B5">
        <w:rPr>
          <w:rFonts w:ascii="Palatino Linotype" w:hAnsi="Palatino Linotype" w:cs="Calibri"/>
          <w:i/>
          <w:color w:val="000000" w:themeColor="text1"/>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23" w:history="1">
        <w:r w:rsidRPr="00C500B5">
          <w:rPr>
            <w:rStyle w:val="Hipervnculo"/>
            <w:rFonts w:ascii="Palatino Linotype" w:hAnsi="Palatino Linotype" w:cs="Calibri"/>
            <w:i/>
            <w:color w:val="000000" w:themeColor="text1"/>
          </w:rPr>
          <w:t>1o. constitucional</w:t>
        </w:r>
      </w:hyperlink>
      <w:r w:rsidRPr="00C500B5">
        <w:rPr>
          <w:rFonts w:ascii="Palatino Linotype" w:hAnsi="Palatino Linotype" w:cs="Calibri"/>
          <w:i/>
          <w:color w:val="000000" w:themeColor="text1"/>
        </w:rPr>
        <w:t>.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16433E1F" w14:textId="77777777" w:rsidR="00B866FA" w:rsidRPr="00C500B5" w:rsidRDefault="00B866FA" w:rsidP="00C500B5">
      <w:pPr>
        <w:spacing w:line="360" w:lineRule="auto"/>
        <w:ind w:left="567" w:right="616"/>
        <w:rPr>
          <w:rFonts w:ascii="Palatino Linotype" w:hAnsi="Palatino Linotype"/>
          <w:i/>
          <w:color w:val="000000" w:themeColor="text1"/>
        </w:rPr>
      </w:pPr>
    </w:p>
    <w:p w14:paraId="2CB2E6AE" w14:textId="77777777" w:rsidR="00B866FA" w:rsidRPr="00C500B5" w:rsidRDefault="00B866FA" w:rsidP="00C500B5">
      <w:pPr>
        <w:pStyle w:val="francesa"/>
        <w:spacing w:before="0" w:beforeAutospacing="0" w:after="0" w:afterAutospacing="0" w:line="360" w:lineRule="auto"/>
        <w:ind w:left="567" w:right="616"/>
        <w:jc w:val="both"/>
        <w:rPr>
          <w:rFonts w:ascii="Palatino Linotype" w:hAnsi="Palatino Linotype" w:cs="Calibri"/>
          <w:i/>
          <w:color w:val="000000" w:themeColor="text1"/>
        </w:rPr>
      </w:pPr>
      <w:r w:rsidRPr="00C500B5">
        <w:rPr>
          <w:rFonts w:ascii="Palatino Linotype" w:hAnsi="Palatino Linotype" w:cs="Calibri"/>
          <w:i/>
          <w:color w:val="000000" w:themeColor="text1"/>
        </w:rPr>
        <w:t xml:space="preserve">Varios 912/2010. 14 de </w:t>
      </w:r>
      <w:proofErr w:type="spellStart"/>
      <w:r w:rsidRPr="00C500B5">
        <w:rPr>
          <w:rFonts w:ascii="Palatino Linotype" w:hAnsi="Palatino Linotype" w:cs="Calibri"/>
          <w:i/>
          <w:color w:val="000000" w:themeColor="text1"/>
        </w:rPr>
        <w:t>de</w:t>
      </w:r>
      <w:proofErr w:type="spellEnd"/>
      <w:r w:rsidRPr="00C500B5">
        <w:rPr>
          <w:rFonts w:ascii="Palatino Linotype" w:hAnsi="Palatino Linotype" w:cs="Calibri"/>
          <w:i/>
          <w:color w:val="000000" w:themeColor="text1"/>
        </w:rPr>
        <w:t xml:space="preserve"> julio de 2011. Mayoría de seis votos; votaron en contra: José Ramón Cossío Díaz, Arturo Zaldívar Lelo de Larrea, Sergio A. Valls Hernández, Olga Sánchez Cordero de García Villegas y Juan N. Silva Meza. Ponente: Margarita Beatriz Luna Ramos. Encargado del engrose: José Ramón Cossío Díaz. Secretarios: Raúl Manuel Mejía Garza y Laura Patricia Rojas Zamudio.</w:t>
      </w:r>
    </w:p>
    <w:p w14:paraId="66487C9F" w14:textId="77777777" w:rsidR="00B866FA" w:rsidRPr="00C500B5" w:rsidRDefault="00B866FA" w:rsidP="00C500B5">
      <w:pPr>
        <w:pStyle w:val="francesa"/>
        <w:spacing w:before="0" w:beforeAutospacing="0" w:after="0" w:afterAutospacing="0" w:line="360" w:lineRule="auto"/>
        <w:ind w:left="567" w:right="616"/>
        <w:jc w:val="both"/>
        <w:rPr>
          <w:rFonts w:ascii="Palatino Linotype" w:hAnsi="Palatino Linotype" w:cs="Calibri"/>
          <w:i/>
          <w:color w:val="000000" w:themeColor="text1"/>
        </w:rPr>
      </w:pPr>
    </w:p>
    <w:p w14:paraId="05E1D0AF" w14:textId="77777777" w:rsidR="00B866FA" w:rsidRPr="00C500B5" w:rsidRDefault="00B866FA" w:rsidP="00C500B5">
      <w:pPr>
        <w:pStyle w:val="francesa"/>
        <w:spacing w:before="0" w:beforeAutospacing="0" w:after="0" w:afterAutospacing="0" w:line="360" w:lineRule="auto"/>
        <w:ind w:left="567" w:right="616"/>
        <w:jc w:val="both"/>
        <w:rPr>
          <w:rFonts w:ascii="Palatino Linotype" w:hAnsi="Palatino Linotype" w:cs="Calibri"/>
          <w:i/>
          <w:color w:val="000000" w:themeColor="text1"/>
        </w:rPr>
      </w:pPr>
      <w:r w:rsidRPr="00C500B5">
        <w:rPr>
          <w:rFonts w:ascii="Palatino Linotype" w:hAnsi="Palatino Linotype" w:cs="Calibri"/>
          <w:i/>
          <w:color w:val="000000" w:themeColor="text1"/>
        </w:rPr>
        <w:t>El Tribunal Pleno, el veintiocho de noviembre en curso, aprobó, con el número LXVI/2011 (9a.), la tesis aislada que antecede. México, Distrito Federal, a veintiocho de noviembre de dos mil once.”</w:t>
      </w:r>
    </w:p>
    <w:p w14:paraId="430F72C9" w14:textId="77777777" w:rsidR="00B866FA" w:rsidRPr="00C500B5" w:rsidRDefault="00B866FA" w:rsidP="00C500B5">
      <w:pPr>
        <w:pStyle w:val="francesa"/>
        <w:spacing w:before="0" w:beforeAutospacing="0" w:after="0" w:afterAutospacing="0" w:line="360" w:lineRule="auto"/>
        <w:ind w:left="567" w:right="616"/>
        <w:jc w:val="both"/>
        <w:rPr>
          <w:rFonts w:ascii="Palatino Linotype" w:hAnsi="Palatino Linotype" w:cs="Calibri"/>
          <w:i/>
          <w:color w:val="000000" w:themeColor="text1"/>
        </w:rPr>
      </w:pPr>
    </w:p>
    <w:p w14:paraId="42B35F1D" w14:textId="77777777" w:rsidR="00B866FA" w:rsidRPr="00C500B5" w:rsidRDefault="00B866FA" w:rsidP="00C500B5">
      <w:pPr>
        <w:pStyle w:val="francesa"/>
        <w:spacing w:before="0" w:beforeAutospacing="0" w:after="0" w:afterAutospacing="0" w:line="360" w:lineRule="auto"/>
        <w:ind w:left="567" w:right="616"/>
        <w:jc w:val="both"/>
        <w:rPr>
          <w:rFonts w:ascii="Palatino Linotype" w:hAnsi="Palatino Linotype" w:cs="Calibri"/>
          <w:color w:val="000000" w:themeColor="text1"/>
        </w:rPr>
      </w:pPr>
      <w:r w:rsidRPr="00C500B5">
        <w:rPr>
          <w:rFonts w:ascii="Palatino Linotype" w:hAnsi="Palatino Linotype" w:cs="Calibri"/>
          <w:color w:val="000000" w:themeColor="text1"/>
        </w:rPr>
        <w:t>(Énfasis añadido)</w:t>
      </w:r>
    </w:p>
    <w:p w14:paraId="7654AA0F" w14:textId="77777777" w:rsidR="00B866FA" w:rsidRPr="00C500B5" w:rsidRDefault="00B866FA" w:rsidP="00C500B5">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rPr>
      </w:pPr>
    </w:p>
    <w:p w14:paraId="290CE914" w14:textId="304F6F77" w:rsidR="00B866FA" w:rsidRPr="00C500B5" w:rsidRDefault="00B866FA" w:rsidP="00C500B5">
      <w:pPr>
        <w:pStyle w:val="Prrafodelista"/>
        <w:numPr>
          <w:ilvl w:val="0"/>
          <w:numId w:val="1"/>
        </w:numPr>
        <w:tabs>
          <w:tab w:val="left" w:pos="0"/>
        </w:tabs>
        <w:spacing w:line="360" w:lineRule="auto"/>
        <w:ind w:left="0" w:right="49" w:firstLine="0"/>
        <w:jc w:val="both"/>
        <w:rPr>
          <w:rFonts w:ascii="Palatino Linotype" w:hAnsi="Palatino Linotype" w:cs="Times New Roman"/>
          <w:lang w:eastAsia="es-ES_tradnl"/>
        </w:rPr>
      </w:pPr>
      <w:r w:rsidRPr="00C500B5">
        <w:rPr>
          <w:rFonts w:ascii="Palatino Linotype" w:hAnsi="Palatino Linotype" w:cs="Arial"/>
        </w:rPr>
        <w:t xml:space="preserve">Precisado </w:t>
      </w:r>
      <w:r w:rsidR="006B253A" w:rsidRPr="00C500B5">
        <w:rPr>
          <w:rFonts w:ascii="Palatino Linotype" w:hAnsi="Palatino Linotype"/>
        </w:rPr>
        <w:t>lo anterior</w:t>
      </w:r>
      <w:r w:rsidRPr="00C500B5">
        <w:rPr>
          <w:rFonts w:ascii="Palatino Linotype" w:hAnsi="Palatino Linotype"/>
        </w:rPr>
        <w:t xml:space="preserve"> y</w:t>
      </w:r>
      <w:r w:rsidR="006B253A" w:rsidRPr="00C500B5">
        <w:rPr>
          <w:rFonts w:ascii="Palatino Linotype" w:hAnsi="Palatino Linotype"/>
        </w:rPr>
        <w:t>,</w:t>
      </w:r>
      <w:r w:rsidRPr="00C500B5">
        <w:rPr>
          <w:rFonts w:ascii="Palatino Linotype" w:hAnsi="Palatino Linotype"/>
        </w:rPr>
        <w:t xml:space="preserve">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6F565FD5" w14:textId="77777777" w:rsidR="00B866FA" w:rsidRPr="00C500B5" w:rsidRDefault="00B866FA" w:rsidP="00C500B5">
      <w:pPr>
        <w:pStyle w:val="Prrafodelista"/>
        <w:widowControl w:val="0"/>
        <w:tabs>
          <w:tab w:val="left" w:pos="426"/>
        </w:tabs>
        <w:autoSpaceDE w:val="0"/>
        <w:autoSpaceDN w:val="0"/>
        <w:adjustRightInd w:val="0"/>
        <w:spacing w:line="360" w:lineRule="auto"/>
        <w:ind w:left="0" w:right="49"/>
        <w:contextualSpacing w:val="0"/>
        <w:jc w:val="both"/>
        <w:rPr>
          <w:rFonts w:ascii="Palatino Linotype" w:hAnsi="Palatino Linotype" w:cs="Times New Roman"/>
          <w:lang w:eastAsia="es-ES_tradnl"/>
        </w:rPr>
      </w:pPr>
    </w:p>
    <w:p w14:paraId="5FA757BA" w14:textId="6AEE1DC2" w:rsidR="00B866FA" w:rsidRPr="00C500B5" w:rsidRDefault="00B866FA" w:rsidP="00C500B5">
      <w:pPr>
        <w:pStyle w:val="Prrafodelista"/>
        <w:numPr>
          <w:ilvl w:val="0"/>
          <w:numId w:val="1"/>
        </w:numPr>
        <w:tabs>
          <w:tab w:val="left" w:pos="0"/>
        </w:tabs>
        <w:spacing w:line="360" w:lineRule="auto"/>
        <w:ind w:left="0" w:right="49" w:firstLine="0"/>
        <w:jc w:val="both"/>
        <w:rPr>
          <w:rFonts w:ascii="Palatino Linotype" w:hAnsi="Palatino Linotype" w:cs="Times New Roman"/>
          <w:lang w:eastAsia="es-ES_tradnl"/>
        </w:rPr>
      </w:pPr>
      <w:r w:rsidRPr="00C500B5">
        <w:rPr>
          <w:rFonts w:ascii="Palatino Linotype" w:hAnsi="Palatino Linotype" w:cs="Arial"/>
        </w:rPr>
        <w:t xml:space="preserve">Es así que, en </w:t>
      </w:r>
      <w:r w:rsidRPr="00C500B5">
        <w:rPr>
          <w:rFonts w:ascii="Palatino Linotype" w:hAnsi="Palatino Linotype"/>
        </w:rPr>
        <w:t>el plano internacional, particularmente en el tema en análisis, existen sentencias que emite la Corte Interamericana de Derechos Humanos, que son vinculantes tanto para los estados involucrados como para aquellos, en el caso del Estado Mexicano, que pese a no ser parte involucrada la ley lo faculta constitucionalmente para adoptarlos como criterios orientadores, siempre y cuando se aplique el principio pro persona</w:t>
      </w:r>
      <w:r w:rsidR="00DC7829" w:rsidRPr="00C500B5">
        <w:rPr>
          <w:rFonts w:ascii="Palatino Linotype" w:hAnsi="Palatino Linotype"/>
        </w:rPr>
        <w:t>;</w:t>
      </w:r>
      <w:r w:rsidRPr="00C500B5">
        <w:rPr>
          <w:rFonts w:ascii="Palatino Linotype" w:hAnsi="Palatino Linotype"/>
        </w:rPr>
        <w:t xml:space="preserve"> es decir, es lo que más favorable le sea a la persona.</w:t>
      </w:r>
    </w:p>
    <w:p w14:paraId="31DD6365" w14:textId="77777777" w:rsidR="00B866FA" w:rsidRPr="00C500B5" w:rsidRDefault="00B866FA" w:rsidP="00C500B5">
      <w:pPr>
        <w:pStyle w:val="Prrafodelista"/>
        <w:tabs>
          <w:tab w:val="left" w:pos="426"/>
        </w:tabs>
        <w:spacing w:line="360" w:lineRule="auto"/>
        <w:ind w:left="0"/>
        <w:jc w:val="both"/>
        <w:rPr>
          <w:rFonts w:ascii="Palatino Linotype" w:eastAsia="MS Mincho" w:hAnsi="Palatino Linotype" w:cs="Arial"/>
          <w:color w:val="000000" w:themeColor="text1"/>
        </w:rPr>
      </w:pPr>
    </w:p>
    <w:p w14:paraId="153AF7F4" w14:textId="17B78290" w:rsidR="00B866FA" w:rsidRPr="00C500B5" w:rsidRDefault="00B866FA" w:rsidP="00C500B5">
      <w:pPr>
        <w:pStyle w:val="Prrafodelista"/>
        <w:numPr>
          <w:ilvl w:val="0"/>
          <w:numId w:val="1"/>
        </w:numPr>
        <w:tabs>
          <w:tab w:val="left" w:pos="0"/>
        </w:tabs>
        <w:spacing w:line="360" w:lineRule="auto"/>
        <w:ind w:left="0" w:right="49" w:firstLine="0"/>
        <w:jc w:val="both"/>
        <w:rPr>
          <w:rFonts w:ascii="Palatino Linotype" w:eastAsia="MS Mincho" w:hAnsi="Palatino Linotype" w:cs="Arial"/>
          <w:color w:val="000000" w:themeColor="text1"/>
          <w:u w:val="single"/>
        </w:rPr>
      </w:pPr>
      <w:r w:rsidRPr="00C500B5">
        <w:rPr>
          <w:rFonts w:ascii="Palatino Linotype" w:eastAsia="MS Mincho" w:hAnsi="Palatino Linotype" w:cs="Arial"/>
          <w:color w:val="000000" w:themeColor="text1"/>
        </w:rPr>
        <w:t xml:space="preserve">Sirve referir que el Tribunal de la Corte Interamericana de Derechos Humanos, mediante su sentencia del veinticuatro </w:t>
      </w:r>
      <w:r w:rsidR="000A5392" w:rsidRPr="00C500B5">
        <w:rPr>
          <w:rFonts w:ascii="Palatino Linotype" w:eastAsia="MS Mincho" w:hAnsi="Palatino Linotype" w:cs="Arial"/>
          <w:color w:val="000000" w:themeColor="text1"/>
        </w:rPr>
        <w:t xml:space="preserve">(24) </w:t>
      </w:r>
      <w:r w:rsidRPr="00C500B5">
        <w:rPr>
          <w:rFonts w:ascii="Palatino Linotype" w:eastAsia="MS Mincho" w:hAnsi="Palatino Linotype" w:cs="Arial"/>
          <w:color w:val="000000" w:themeColor="text1"/>
        </w:rPr>
        <w:t xml:space="preserve">de noviembre de dos mil diez sobre el caso Gomes </w:t>
      </w:r>
      <w:proofErr w:type="spellStart"/>
      <w:r w:rsidRPr="00C500B5">
        <w:rPr>
          <w:rFonts w:ascii="Palatino Linotype" w:eastAsia="MS Mincho" w:hAnsi="Palatino Linotype" w:cs="Arial"/>
          <w:color w:val="000000" w:themeColor="text1"/>
        </w:rPr>
        <w:t>Lund</w:t>
      </w:r>
      <w:proofErr w:type="spellEnd"/>
      <w:r w:rsidRPr="00C500B5">
        <w:rPr>
          <w:rFonts w:ascii="Palatino Linotype" w:eastAsia="MS Mincho" w:hAnsi="Palatino Linotype" w:cs="Arial"/>
          <w:color w:val="000000" w:themeColor="text1"/>
        </w:rPr>
        <w:t xml:space="preserve"> y Otros contra Brasil, en su capítulo VII, se ha pronunciado en relación a que, </w:t>
      </w:r>
      <w:r w:rsidRPr="00C500B5">
        <w:rPr>
          <w:rFonts w:ascii="Palatino Linotype" w:hAnsi="Palatino Linotype"/>
        </w:rPr>
        <w:t xml:space="preserve">para garantizar el derecho a la información, los poderes públicos deben actuar de buena fe y realizar diligentemente las acciones necesarias para asegurar la efectividad de ese derecho, especialmente cuando se trata de conocer la verdad de lo ocurrido en todos los casos, pero sobretodo de violaciones graves de derechos humanos como lo son las desapariciones forzadas y la ejecución extrajudicial, además que </w:t>
      </w:r>
      <w:r w:rsidRPr="00C500B5">
        <w:rPr>
          <w:rFonts w:ascii="Palatino Linotype" w:hAnsi="Palatino Linotype"/>
          <w:u w:val="single"/>
        </w:rPr>
        <w:t>la falta de prueba sobre la existencia de cierta información, sin haber indicado, al menos, cuáles fueron las diligencias que</w:t>
      </w:r>
      <w:r w:rsidRPr="00C500B5">
        <w:rPr>
          <w:rFonts w:ascii="Palatino Linotype" w:eastAsia="MS Mincho" w:hAnsi="Palatino Linotype" w:cs="Arial"/>
          <w:color w:val="000000" w:themeColor="text1"/>
          <w:u w:val="single"/>
        </w:rPr>
        <w:t xml:space="preserve"> se realizaron para confirmar o no la existencia, </w:t>
      </w:r>
      <w:r w:rsidRPr="00C500B5">
        <w:rPr>
          <w:rFonts w:ascii="Palatino Linotype" w:hAnsi="Palatino Linotype"/>
          <w:u w:val="single"/>
        </w:rPr>
        <w:t>posibilita la actuación discrecional y arbitraria del Estado de facilitar o no determinada información, generando con ello inseguridad jurídica respecto al ejercicio de ese derecho.</w:t>
      </w:r>
      <w:r w:rsidRPr="00C500B5">
        <w:rPr>
          <w:rStyle w:val="Refdenotaalpie"/>
          <w:rFonts w:ascii="Palatino Linotype" w:hAnsi="Palatino Linotype"/>
          <w:u w:val="single"/>
        </w:rPr>
        <w:footnoteReference w:id="1"/>
      </w:r>
    </w:p>
    <w:p w14:paraId="12471273" w14:textId="77777777" w:rsidR="00B866FA" w:rsidRPr="00C500B5" w:rsidRDefault="00B866FA" w:rsidP="00C500B5">
      <w:pPr>
        <w:pStyle w:val="Prrafodelista"/>
        <w:tabs>
          <w:tab w:val="left" w:pos="426"/>
        </w:tabs>
        <w:spacing w:line="360" w:lineRule="auto"/>
        <w:ind w:left="0"/>
        <w:jc w:val="both"/>
        <w:rPr>
          <w:rFonts w:ascii="Palatino Linotype" w:eastAsia="MS Mincho" w:hAnsi="Palatino Linotype" w:cs="Arial"/>
          <w:color w:val="000000" w:themeColor="text1"/>
        </w:rPr>
      </w:pPr>
    </w:p>
    <w:p w14:paraId="32C5C1F7" w14:textId="3DD7D2A5" w:rsidR="00C768AA" w:rsidRPr="00C500B5" w:rsidRDefault="00B866FA"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rPr>
        <w:t xml:space="preserve">Por consiguiente, </w:t>
      </w:r>
      <w:r w:rsidR="00B154BE" w:rsidRPr="00C500B5">
        <w:rPr>
          <w:rFonts w:ascii="Palatino Linotype" w:hAnsi="Palatino Linotype" w:cs="Arial"/>
        </w:rPr>
        <w:t>debe acreditarse</w:t>
      </w:r>
      <w:r w:rsidRPr="00C500B5">
        <w:rPr>
          <w:rFonts w:ascii="Palatino Linotype" w:hAnsi="Palatino Linotype" w:cs="Arial"/>
        </w:rPr>
        <w:t xml:space="preserve"> la efectiva búsqueda exhaustiva de la información </w:t>
      </w:r>
      <w:r w:rsidR="00B154BE" w:rsidRPr="00C500B5">
        <w:rPr>
          <w:rFonts w:ascii="Palatino Linotype" w:hAnsi="Palatino Linotype" w:cs="Arial"/>
        </w:rPr>
        <w:t>efectuada por los</w:t>
      </w:r>
      <w:r w:rsidRPr="00C500B5">
        <w:rPr>
          <w:rFonts w:ascii="Palatino Linotype" w:hAnsi="Palatino Linotype" w:cs="Arial"/>
        </w:rPr>
        <w:t xml:space="preserve"> </w:t>
      </w:r>
      <w:r w:rsidR="00B154BE" w:rsidRPr="00C500B5">
        <w:rPr>
          <w:rFonts w:ascii="Palatino Linotype" w:hAnsi="Palatino Linotype" w:cs="Arial"/>
        </w:rPr>
        <w:t>sujetos obligados</w:t>
      </w:r>
      <w:r w:rsidR="000A5392" w:rsidRPr="00C500B5">
        <w:rPr>
          <w:rFonts w:ascii="Palatino Linotype" w:hAnsi="Palatino Linotype" w:cs="Arial"/>
        </w:rPr>
        <w:t xml:space="preserve"> y de no hallarse,</w:t>
      </w:r>
      <w:r w:rsidRPr="00C500B5">
        <w:rPr>
          <w:rFonts w:ascii="Palatino Linotype" w:hAnsi="Palatino Linotype" w:cs="Arial"/>
        </w:rPr>
        <w:t xml:space="preserve"> </w:t>
      </w:r>
      <w:r w:rsidR="000A5392" w:rsidRPr="00C500B5">
        <w:rPr>
          <w:rFonts w:ascii="Palatino Linotype" w:hAnsi="Palatino Linotype" w:cs="Arial"/>
        </w:rPr>
        <w:t>las documentales que acrediten</w:t>
      </w:r>
      <w:r w:rsidRPr="00C500B5">
        <w:rPr>
          <w:rFonts w:ascii="Palatino Linotype" w:hAnsi="Palatino Linotype" w:cs="Arial"/>
        </w:rPr>
        <w:t xml:space="preserve"> las diligencias realizadas por los Servidores Públicos Habilitados que confirm</w:t>
      </w:r>
      <w:r w:rsidR="000A5392" w:rsidRPr="00C500B5">
        <w:rPr>
          <w:rFonts w:ascii="Palatino Linotype" w:hAnsi="Palatino Linotype" w:cs="Arial"/>
        </w:rPr>
        <w:t>en</w:t>
      </w:r>
      <w:r w:rsidRPr="00C500B5">
        <w:rPr>
          <w:rFonts w:ascii="Palatino Linotype" w:hAnsi="Palatino Linotype" w:cs="Arial"/>
        </w:rPr>
        <w:t xml:space="preserve"> que la información solicitada no fue localizada, acciones con las cuales otorgaría certeza y seguridad jurídica al particular respecto el ejercicio del derecho de acceso a la información pública.</w:t>
      </w:r>
    </w:p>
    <w:p w14:paraId="5EAD8FA8" w14:textId="77777777" w:rsidR="000A5392" w:rsidRPr="00C500B5" w:rsidRDefault="000A5392" w:rsidP="00C500B5">
      <w:pPr>
        <w:pStyle w:val="Prrafodelista"/>
        <w:spacing w:line="360" w:lineRule="auto"/>
        <w:rPr>
          <w:rFonts w:ascii="Palatino Linotype" w:hAnsi="Palatino Linotype" w:cs="Arial"/>
          <w:color w:val="000000" w:themeColor="text1"/>
        </w:rPr>
      </w:pPr>
    </w:p>
    <w:p w14:paraId="3AB22120" w14:textId="5E063FED" w:rsidR="000A5392" w:rsidRPr="00C500B5" w:rsidRDefault="002C5DD5"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cs="Arial"/>
          <w:color w:val="000000" w:themeColor="text1"/>
        </w:rPr>
        <w:t xml:space="preserve">Asimismo, se reitera que solo fue un servidor </w:t>
      </w:r>
      <w:r w:rsidR="00B81C1E" w:rsidRPr="00C500B5">
        <w:rPr>
          <w:rFonts w:ascii="Palatino Linotype" w:hAnsi="Palatino Linotype" w:cs="Arial"/>
          <w:color w:val="000000" w:themeColor="text1"/>
        </w:rPr>
        <w:t>pú</w:t>
      </w:r>
      <w:r w:rsidRPr="00C500B5">
        <w:rPr>
          <w:rFonts w:ascii="Palatino Linotype" w:hAnsi="Palatino Linotype" w:cs="Arial"/>
          <w:color w:val="000000" w:themeColor="text1"/>
        </w:rPr>
        <w:t>blico quien se pronunció al respecto, habiendo más unidades administrativas a quienes de acuerdo a sus facultades ya atribuciones debiera turnarse la solicitud de mérito. En ese sentido,</w:t>
      </w:r>
      <w:r w:rsidR="00645762" w:rsidRPr="00C500B5">
        <w:rPr>
          <w:rFonts w:ascii="Palatino Linotype" w:hAnsi="Palatino Linotype" w:cs="Arial"/>
          <w:color w:val="000000" w:themeColor="text1"/>
        </w:rPr>
        <w:t xml:space="preserve"> las facultades y atribuciones del </w:t>
      </w:r>
      <w:r w:rsidR="00645762" w:rsidRPr="00C500B5">
        <w:rPr>
          <w:rFonts w:ascii="Palatino Linotype" w:hAnsi="Palatino Linotype" w:cs="Arial"/>
          <w:b/>
          <w:color w:val="000000" w:themeColor="text1"/>
        </w:rPr>
        <w:t>SUJETO OBLIGADO</w:t>
      </w:r>
      <w:r w:rsidR="00645762" w:rsidRPr="00C500B5">
        <w:rPr>
          <w:rFonts w:ascii="Palatino Linotype" w:hAnsi="Palatino Linotype" w:cs="Arial"/>
          <w:color w:val="000000" w:themeColor="text1"/>
        </w:rPr>
        <w:t>, de conformidad con la Ley Orgánica de la Administración Pública del Estado de México, le corresponde entre otros asuntos el despacho de los siguientes:</w:t>
      </w:r>
    </w:p>
    <w:p w14:paraId="30797BFD" w14:textId="77777777" w:rsidR="00645762" w:rsidRPr="00C500B5" w:rsidRDefault="00645762" w:rsidP="00C500B5">
      <w:pPr>
        <w:pStyle w:val="Prrafodelista"/>
        <w:spacing w:line="360" w:lineRule="auto"/>
        <w:rPr>
          <w:rFonts w:ascii="Palatino Linotype" w:hAnsi="Palatino Linotype" w:cs="Arial"/>
          <w:color w:val="000000" w:themeColor="text1"/>
        </w:rPr>
      </w:pPr>
    </w:p>
    <w:p w14:paraId="57D56466" w14:textId="2C0FD071" w:rsidR="00645762" w:rsidRPr="00C500B5" w:rsidRDefault="00645762" w:rsidP="00C500B5">
      <w:pPr>
        <w:pStyle w:val="Prrafodelista"/>
        <w:spacing w:line="360" w:lineRule="auto"/>
        <w:ind w:left="425" w:right="476"/>
        <w:jc w:val="both"/>
        <w:rPr>
          <w:rFonts w:ascii="Palatino Linotype" w:hAnsi="Palatino Linotype" w:cs="Arial"/>
          <w:i/>
          <w:color w:val="000000" w:themeColor="text1"/>
          <w:sz w:val="22"/>
        </w:rPr>
      </w:pPr>
      <w:r w:rsidRPr="00C500B5">
        <w:rPr>
          <w:rFonts w:ascii="Palatino Linotype" w:hAnsi="Palatino Linotype" w:cs="Arial"/>
          <w:i/>
          <w:color w:val="000000" w:themeColor="text1"/>
          <w:sz w:val="22"/>
        </w:rPr>
        <w:t xml:space="preserve">“Artículo 38 Ter. La Secretaría de Justicia y Derechos Humanos es la Dependencia encargada de diseñar y coordinar la política jurídica y de acceso a la justicia del Poder Ejecutivo, de planear, programar, dirigir, resolver, controlar y evaluar las funciones del registro civil, mejora regulatoria, del notariado, las relativas a la demarcación y conservación de los límites del Estado y sus municipios, en coordinación con las autoridades competentes, de la función registral, legalizaciones y </w:t>
      </w:r>
      <w:proofErr w:type="spellStart"/>
      <w:r w:rsidRPr="00C500B5">
        <w:rPr>
          <w:rFonts w:ascii="Palatino Linotype" w:hAnsi="Palatino Linotype" w:cs="Arial"/>
          <w:i/>
          <w:color w:val="000000" w:themeColor="text1"/>
          <w:sz w:val="22"/>
        </w:rPr>
        <w:t>apostillamiento</w:t>
      </w:r>
      <w:proofErr w:type="spellEnd"/>
      <w:r w:rsidRPr="00C500B5">
        <w:rPr>
          <w:rFonts w:ascii="Palatino Linotype" w:hAnsi="Palatino Linotype" w:cs="Arial"/>
          <w:i/>
          <w:color w:val="000000" w:themeColor="text1"/>
          <w:sz w:val="22"/>
        </w:rPr>
        <w:t>, de la defensoría pública, administración de la publicación del periódico oficial "Gaceta del Gobierno", las relativas al reconocimiento, promoción, atención y defensa de los derechos humanos desde el Poder Ejecutivo, de proporcionar información de los ordenamientos legales, coordinarse con los responsables de las unidades de asuntos jurídicos de cada Dependencia de la Administración Pública Estatal, en  materia jurídica de las dependencias y demás disposiciones de observancia general en el Estado.</w:t>
      </w:r>
    </w:p>
    <w:p w14:paraId="77F7FC2E" w14:textId="77777777" w:rsidR="00645762" w:rsidRPr="00C500B5" w:rsidRDefault="00645762" w:rsidP="00C500B5">
      <w:pPr>
        <w:pStyle w:val="Prrafodelista"/>
        <w:spacing w:line="360" w:lineRule="auto"/>
        <w:ind w:left="425" w:right="476"/>
        <w:jc w:val="both"/>
        <w:rPr>
          <w:rFonts w:ascii="Palatino Linotype" w:hAnsi="Palatino Linotype" w:cs="Arial"/>
          <w:i/>
          <w:color w:val="000000" w:themeColor="text1"/>
          <w:sz w:val="22"/>
        </w:rPr>
      </w:pPr>
    </w:p>
    <w:p w14:paraId="7F926C44" w14:textId="41EEB5CA" w:rsidR="00645762" w:rsidRPr="00C500B5" w:rsidRDefault="00645762" w:rsidP="00C500B5">
      <w:pPr>
        <w:pStyle w:val="Prrafodelista"/>
        <w:spacing w:line="360" w:lineRule="auto"/>
        <w:ind w:left="425" w:right="476"/>
        <w:jc w:val="both"/>
        <w:rPr>
          <w:rFonts w:ascii="Palatino Linotype" w:hAnsi="Palatino Linotype" w:cs="Arial"/>
          <w:i/>
          <w:color w:val="000000" w:themeColor="text1"/>
          <w:sz w:val="22"/>
        </w:rPr>
      </w:pPr>
      <w:r w:rsidRPr="00C500B5">
        <w:rPr>
          <w:rFonts w:ascii="Palatino Linotype" w:hAnsi="Palatino Linotype" w:cs="Arial"/>
          <w:i/>
          <w:color w:val="000000" w:themeColor="text1"/>
          <w:sz w:val="22"/>
        </w:rPr>
        <w:t>….”</w:t>
      </w:r>
    </w:p>
    <w:p w14:paraId="5A4795F8" w14:textId="77777777" w:rsidR="00645762" w:rsidRPr="00C500B5" w:rsidRDefault="00645762" w:rsidP="00C500B5">
      <w:pPr>
        <w:pStyle w:val="Prrafodelista"/>
        <w:spacing w:line="360" w:lineRule="auto"/>
        <w:ind w:left="425" w:right="476"/>
        <w:jc w:val="both"/>
        <w:rPr>
          <w:rFonts w:ascii="Palatino Linotype" w:hAnsi="Palatino Linotype" w:cs="Arial"/>
          <w:i/>
          <w:color w:val="000000" w:themeColor="text1"/>
        </w:rPr>
      </w:pPr>
    </w:p>
    <w:p w14:paraId="0D832923" w14:textId="77777777" w:rsidR="00645762" w:rsidRPr="00C500B5" w:rsidRDefault="00645762" w:rsidP="00C500B5">
      <w:pPr>
        <w:pStyle w:val="Prrafodelista"/>
        <w:numPr>
          <w:ilvl w:val="0"/>
          <w:numId w:val="5"/>
        </w:numPr>
        <w:spacing w:line="360" w:lineRule="auto"/>
        <w:ind w:left="1276" w:hanging="357"/>
        <w:rPr>
          <w:rFonts w:ascii="Palatino Linotype" w:hAnsi="Palatino Linotype" w:cs="Arial"/>
          <w:color w:val="000000" w:themeColor="text1"/>
        </w:rPr>
      </w:pPr>
      <w:r w:rsidRPr="00C500B5">
        <w:rPr>
          <w:rFonts w:ascii="Palatino Linotype" w:hAnsi="Palatino Linotype" w:cs="Arial"/>
          <w:color w:val="000000" w:themeColor="text1"/>
        </w:rPr>
        <w:t>Revisar o elaborar los proyectos de iniciativas de ley o decreto que presente el Gobernador a la Legislatura del Estado, y en caso de que los mismos afecten el Presupuesto de Egresos, se estará a lo que dispone el artículo 288 del Código Financiero del Estado de México y Municipios</w:t>
      </w:r>
    </w:p>
    <w:p w14:paraId="7BCDD218" w14:textId="77777777" w:rsidR="00645762" w:rsidRPr="00C500B5" w:rsidRDefault="00645762" w:rsidP="00C500B5">
      <w:pPr>
        <w:pStyle w:val="Prrafodelista"/>
        <w:numPr>
          <w:ilvl w:val="0"/>
          <w:numId w:val="5"/>
        </w:numPr>
        <w:spacing w:line="360" w:lineRule="auto"/>
        <w:ind w:left="1276" w:hanging="357"/>
        <w:rPr>
          <w:rFonts w:ascii="Palatino Linotype" w:hAnsi="Palatino Linotype" w:cs="Arial"/>
          <w:color w:val="000000" w:themeColor="text1"/>
        </w:rPr>
      </w:pPr>
      <w:r w:rsidRPr="00C500B5">
        <w:rPr>
          <w:rFonts w:ascii="Palatino Linotype" w:hAnsi="Palatino Linotype" w:cs="Arial"/>
          <w:color w:val="000000" w:themeColor="text1"/>
        </w:rPr>
        <w:t>Revisar o elaborar los proyectos de reglamentos, decretos o acuerdos y demás instrumentos jurídicos que se sometan a consideración y en su caso autorización del Gobernador</w:t>
      </w:r>
    </w:p>
    <w:p w14:paraId="2201CD45" w14:textId="77777777" w:rsidR="00645762" w:rsidRPr="00C500B5" w:rsidRDefault="00645762" w:rsidP="00C500B5">
      <w:pPr>
        <w:pStyle w:val="Prrafodelista"/>
        <w:numPr>
          <w:ilvl w:val="0"/>
          <w:numId w:val="5"/>
        </w:numPr>
        <w:spacing w:line="360" w:lineRule="auto"/>
        <w:ind w:left="1276" w:hanging="357"/>
        <w:rPr>
          <w:rFonts w:ascii="Palatino Linotype" w:hAnsi="Palatino Linotype" w:cs="Arial"/>
          <w:color w:val="000000" w:themeColor="text1"/>
        </w:rPr>
      </w:pPr>
      <w:r w:rsidRPr="00C500B5">
        <w:rPr>
          <w:rFonts w:ascii="Palatino Linotype" w:hAnsi="Palatino Linotype" w:cs="Arial"/>
          <w:color w:val="000000" w:themeColor="text1"/>
        </w:rPr>
        <w:t>Informar al Gobernador sobre las leyes y reglamentos que sean contrarios a la Constitución Política de los Estados Unidos Mexicanos y a la Constitución Política del Estado Libre y Soberano de México y proponer las reformas necesarias para su armonización</w:t>
      </w:r>
    </w:p>
    <w:p w14:paraId="3A2C8EEF" w14:textId="77777777" w:rsidR="00645762" w:rsidRPr="00C500B5" w:rsidRDefault="00645762" w:rsidP="00C500B5">
      <w:pPr>
        <w:pStyle w:val="Prrafodelista"/>
        <w:numPr>
          <w:ilvl w:val="0"/>
          <w:numId w:val="5"/>
        </w:numPr>
        <w:spacing w:line="360" w:lineRule="auto"/>
        <w:ind w:left="1276" w:hanging="357"/>
        <w:rPr>
          <w:rFonts w:ascii="Palatino Linotype" w:hAnsi="Palatino Linotype" w:cs="Arial"/>
          <w:color w:val="000000" w:themeColor="text1"/>
        </w:rPr>
      </w:pPr>
      <w:r w:rsidRPr="00C500B5">
        <w:rPr>
          <w:rFonts w:ascii="Palatino Linotype" w:hAnsi="Palatino Linotype" w:cs="Arial"/>
          <w:color w:val="000000" w:themeColor="text1"/>
        </w:rPr>
        <w:t>Coordinar la función jurídica de la Administración Pública del Gobierno del Estado de México, con excepción de la materia fiscal;</w:t>
      </w:r>
    </w:p>
    <w:p w14:paraId="6C25386B" w14:textId="0AD10C6A" w:rsidR="00645762" w:rsidRPr="00C500B5" w:rsidRDefault="00645762" w:rsidP="00C500B5">
      <w:pPr>
        <w:pStyle w:val="Prrafodelista"/>
        <w:numPr>
          <w:ilvl w:val="0"/>
          <w:numId w:val="5"/>
        </w:numPr>
        <w:spacing w:line="360" w:lineRule="auto"/>
        <w:ind w:left="1276" w:hanging="357"/>
        <w:rPr>
          <w:rFonts w:ascii="Palatino Linotype" w:hAnsi="Palatino Linotype" w:cs="Arial"/>
          <w:color w:val="000000" w:themeColor="text1"/>
        </w:rPr>
      </w:pPr>
      <w:r w:rsidRPr="00C500B5">
        <w:rPr>
          <w:rFonts w:ascii="Palatino Linotype" w:hAnsi="Palatino Linotype" w:cs="Arial"/>
          <w:color w:val="000000" w:themeColor="text1"/>
        </w:rPr>
        <w:t>Asesorar jurídicamente y orientar, cuando así lo requieran, a las dependencias y organismos auxiliares de la Administración Pública del Estado, así como a las autoridades municipales;</w:t>
      </w:r>
      <w:r w:rsidRPr="00C500B5">
        <w:rPr>
          <w:rFonts w:ascii="Palatino Linotype" w:hAnsi="Palatino Linotype" w:cs="Arial"/>
          <w:color w:val="000000" w:themeColor="text1"/>
        </w:rPr>
        <w:cr/>
        <w:t>Coadyuvar en la elaboración, revisión y sanción de los convenios, contratos y demás instrumentos jurídicos y administrativos relativos a la coordinación con la administración pública federal</w:t>
      </w:r>
      <w:r w:rsidR="00C500B5">
        <w:rPr>
          <w:rFonts w:ascii="Palatino Linotype" w:hAnsi="Palatino Linotype" w:cs="Arial"/>
          <w:color w:val="000000" w:themeColor="text1"/>
        </w:rPr>
        <w:t xml:space="preserve"> y con los gobiernos estatales;</w:t>
      </w:r>
    </w:p>
    <w:p w14:paraId="24B10423" w14:textId="6AF26425" w:rsidR="00645762" w:rsidRPr="00C500B5" w:rsidRDefault="00645762" w:rsidP="00C500B5">
      <w:pPr>
        <w:pStyle w:val="Prrafodelista"/>
        <w:numPr>
          <w:ilvl w:val="0"/>
          <w:numId w:val="5"/>
        </w:numPr>
        <w:spacing w:line="360" w:lineRule="auto"/>
        <w:ind w:left="1276" w:hanging="357"/>
        <w:rPr>
          <w:rFonts w:ascii="Palatino Linotype" w:hAnsi="Palatino Linotype" w:cs="Arial"/>
          <w:color w:val="000000" w:themeColor="text1"/>
        </w:rPr>
      </w:pPr>
      <w:r w:rsidRPr="00C500B5">
        <w:rPr>
          <w:rFonts w:ascii="Palatino Linotype" w:hAnsi="Palatino Linotype" w:cs="Arial"/>
          <w:color w:val="000000" w:themeColor="text1"/>
        </w:rPr>
        <w:t>Ejecutar por Acuerdo del Gobernador las expropiaciones, ocupación temporal y limitación de dominio en los casos de utilidad pública de conformidad con la Legislación relativa</w:t>
      </w:r>
    </w:p>
    <w:p w14:paraId="35F88044" w14:textId="77777777" w:rsidR="00645762" w:rsidRPr="00C500B5" w:rsidRDefault="00645762" w:rsidP="00C500B5">
      <w:pPr>
        <w:pStyle w:val="Prrafodelista"/>
        <w:numPr>
          <w:ilvl w:val="0"/>
          <w:numId w:val="5"/>
        </w:numPr>
        <w:spacing w:line="360" w:lineRule="auto"/>
        <w:ind w:left="1276" w:hanging="357"/>
        <w:rPr>
          <w:rFonts w:ascii="Palatino Linotype" w:hAnsi="Palatino Linotype" w:cs="Arial"/>
          <w:color w:val="000000" w:themeColor="text1"/>
        </w:rPr>
      </w:pPr>
      <w:r w:rsidRPr="00C500B5">
        <w:rPr>
          <w:rFonts w:ascii="Palatino Linotype" w:hAnsi="Palatino Linotype" w:cs="Arial"/>
          <w:color w:val="000000" w:themeColor="text1"/>
        </w:rPr>
        <w:t>Definir las directrices y dictar los lineamientos que en materia jurídica deberán seguir las dependencias de la Administración Pública Estatal;</w:t>
      </w:r>
    </w:p>
    <w:p w14:paraId="195D8A78" w14:textId="77777777" w:rsidR="00645762" w:rsidRPr="00C500B5" w:rsidRDefault="00645762" w:rsidP="00C500B5">
      <w:pPr>
        <w:pStyle w:val="Prrafodelista"/>
        <w:numPr>
          <w:ilvl w:val="0"/>
          <w:numId w:val="5"/>
        </w:numPr>
        <w:spacing w:line="360" w:lineRule="auto"/>
        <w:ind w:left="1276" w:hanging="357"/>
        <w:rPr>
          <w:rFonts w:ascii="Palatino Linotype" w:hAnsi="Palatino Linotype" w:cs="Arial"/>
          <w:color w:val="000000" w:themeColor="text1"/>
        </w:rPr>
      </w:pPr>
      <w:r w:rsidRPr="00C500B5">
        <w:rPr>
          <w:rFonts w:ascii="Palatino Linotype" w:hAnsi="Palatino Linotype" w:cs="Arial"/>
          <w:color w:val="000000" w:themeColor="text1"/>
        </w:rPr>
        <w:t>Requerir de las áreas jurídicas de las dependencias y organismos auxiliares del Poder</w:t>
      </w:r>
    </w:p>
    <w:p w14:paraId="7804A3C9" w14:textId="3495E84C" w:rsidR="00645762" w:rsidRPr="00C500B5" w:rsidRDefault="00645762" w:rsidP="00C500B5">
      <w:pPr>
        <w:pStyle w:val="Prrafodelista"/>
        <w:numPr>
          <w:ilvl w:val="0"/>
          <w:numId w:val="5"/>
        </w:numPr>
        <w:spacing w:line="360" w:lineRule="auto"/>
        <w:ind w:left="1276" w:hanging="357"/>
        <w:rPr>
          <w:rFonts w:ascii="Palatino Linotype" w:hAnsi="Palatino Linotype" w:cs="Arial"/>
          <w:color w:val="000000" w:themeColor="text1"/>
        </w:rPr>
      </w:pPr>
      <w:r w:rsidRPr="00C500B5">
        <w:rPr>
          <w:rFonts w:ascii="Palatino Linotype" w:hAnsi="Palatino Linotype" w:cs="Arial"/>
          <w:color w:val="000000" w:themeColor="text1"/>
        </w:rPr>
        <w:t>Ejecutivo del Estado, todo tipo de colaboración, informes o documentos sobre los asuntos que conozcan</w:t>
      </w:r>
      <w:r w:rsidRPr="00C500B5">
        <w:rPr>
          <w:rFonts w:ascii="Palatino Linotype" w:hAnsi="Palatino Linotype" w:cs="Arial"/>
          <w:color w:val="000000" w:themeColor="text1"/>
        </w:rPr>
        <w:cr/>
      </w:r>
    </w:p>
    <w:p w14:paraId="5462D9AD" w14:textId="311FC82C" w:rsidR="00D92E7E" w:rsidRPr="00C500B5" w:rsidRDefault="00D92E7E" w:rsidP="00C500B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500B5">
        <w:rPr>
          <w:rFonts w:ascii="Palatino Linotype" w:hAnsi="Palatino Linotype"/>
          <w:lang w:val="es-ES"/>
        </w:rPr>
        <w:t xml:space="preserve">En ese </w:t>
      </w:r>
      <w:r w:rsidR="002C5DD5" w:rsidRPr="00C500B5">
        <w:rPr>
          <w:rFonts w:ascii="Palatino Linotype" w:hAnsi="Palatino Linotype"/>
          <w:lang w:val="es-ES"/>
        </w:rPr>
        <w:t>contexto</w:t>
      </w:r>
      <w:r w:rsidRPr="00C500B5">
        <w:rPr>
          <w:rFonts w:ascii="Palatino Linotype" w:hAnsi="Palatino Linotype"/>
          <w:lang w:val="es-ES"/>
        </w:rPr>
        <w:t xml:space="preserve">, los Sujetos Obligados, en materia de transparencia, en todo momento deben apegar su actuar conforme lo establece la Ley de Transparencia y Acceso a la Información Pública del Estado de México y Municipios. </w:t>
      </w:r>
    </w:p>
    <w:p w14:paraId="6F45A905" w14:textId="77777777" w:rsidR="00D92E7E" w:rsidRPr="00C500B5" w:rsidRDefault="00D92E7E" w:rsidP="00C500B5">
      <w:pPr>
        <w:pStyle w:val="Prrafodelista"/>
        <w:spacing w:line="360" w:lineRule="auto"/>
        <w:rPr>
          <w:rFonts w:ascii="Palatino Linotype" w:hAnsi="Palatino Linotype"/>
          <w:lang w:val="es-ES"/>
        </w:rPr>
      </w:pPr>
    </w:p>
    <w:p w14:paraId="5E722996" w14:textId="55CEA92A" w:rsidR="00D92E7E" w:rsidRPr="00C500B5" w:rsidRDefault="00D92E7E" w:rsidP="00C500B5">
      <w:pPr>
        <w:pStyle w:val="Prrafodelista"/>
        <w:numPr>
          <w:ilvl w:val="0"/>
          <w:numId w:val="1"/>
        </w:numPr>
        <w:spacing w:line="360" w:lineRule="auto"/>
        <w:ind w:left="0" w:firstLine="0"/>
        <w:jc w:val="both"/>
        <w:rPr>
          <w:rFonts w:ascii="Palatino Linotype" w:eastAsia="Calibri" w:hAnsi="Palatino Linotype" w:cs="Arial"/>
        </w:rPr>
      </w:pPr>
      <w:r w:rsidRPr="00C500B5">
        <w:rPr>
          <w:rFonts w:ascii="Palatino Linotype" w:hAnsi="Palatino Linotype"/>
        </w:rPr>
        <w:t>Entonces, es fundamental que para el correcto cumplimiento del derecho de acceso a la información, los sujetos obligados realicen con efectividad, los trámites internos necesarios para la atención de las solicitudes de información.</w:t>
      </w:r>
    </w:p>
    <w:p w14:paraId="5CB25A99" w14:textId="77777777" w:rsidR="00D92E7E" w:rsidRPr="00C500B5" w:rsidRDefault="00D92E7E" w:rsidP="00C500B5">
      <w:pPr>
        <w:pStyle w:val="Prrafodelista"/>
        <w:spacing w:line="360" w:lineRule="auto"/>
        <w:rPr>
          <w:rFonts w:ascii="Palatino Linotype" w:eastAsia="Calibri" w:hAnsi="Palatino Linotype" w:cs="Arial"/>
        </w:rPr>
      </w:pPr>
    </w:p>
    <w:p w14:paraId="63A1F911" w14:textId="251CDA16" w:rsidR="00D92E7E" w:rsidRPr="00C500B5" w:rsidRDefault="00D92E7E" w:rsidP="00C500B5">
      <w:pPr>
        <w:pStyle w:val="Prrafodelista"/>
        <w:numPr>
          <w:ilvl w:val="0"/>
          <w:numId w:val="1"/>
        </w:numPr>
        <w:spacing w:line="360" w:lineRule="auto"/>
        <w:ind w:left="0" w:firstLine="0"/>
        <w:jc w:val="both"/>
        <w:rPr>
          <w:rFonts w:ascii="Palatino Linotype" w:hAnsi="Palatino Linotype" w:cs="Arial"/>
        </w:rPr>
      </w:pPr>
      <w:r w:rsidRPr="00C500B5">
        <w:rPr>
          <w:rFonts w:ascii="Palatino Linotype" w:hAnsi="Palatino Linotype" w:cs="Arial"/>
        </w:rPr>
        <w:t>En el presente asunto en particular, fue únicamente un servidor público habilitado quien se pronunció al respecto; siendo que existen más unidades administrativas que de acuerdo a sus funciones y atribuciones eventualmente pueden contar con el soporte documental de referencia.</w:t>
      </w:r>
    </w:p>
    <w:p w14:paraId="49C975F7" w14:textId="77777777" w:rsidR="00D92E7E" w:rsidRPr="00C500B5" w:rsidRDefault="00D92E7E" w:rsidP="00C500B5">
      <w:pPr>
        <w:pStyle w:val="Prrafodelista"/>
        <w:spacing w:line="360" w:lineRule="auto"/>
        <w:rPr>
          <w:rFonts w:ascii="Palatino Linotype" w:hAnsi="Palatino Linotype" w:cs="Arial"/>
        </w:rPr>
      </w:pPr>
    </w:p>
    <w:p w14:paraId="57DCDC4A" w14:textId="51BD012E" w:rsidR="00D92E7E" w:rsidRPr="00C500B5" w:rsidRDefault="00D92E7E" w:rsidP="00C500B5">
      <w:pPr>
        <w:pStyle w:val="Prrafodelista"/>
        <w:numPr>
          <w:ilvl w:val="0"/>
          <w:numId w:val="1"/>
        </w:numPr>
        <w:spacing w:line="360" w:lineRule="auto"/>
        <w:ind w:left="0" w:firstLine="0"/>
        <w:jc w:val="both"/>
        <w:rPr>
          <w:rFonts w:ascii="Palatino Linotype" w:hAnsi="Palatino Linotype"/>
          <w:lang w:val="es-MX" w:eastAsia="en-US"/>
        </w:rPr>
      </w:pPr>
      <w:r w:rsidRPr="00C500B5">
        <w:rPr>
          <w:rFonts w:ascii="Palatino Linotype" w:hAnsi="Palatino Linotype"/>
          <w:lang w:val="es-MX" w:eastAsia="en-US"/>
        </w:rPr>
        <w:t xml:space="preserve">Luego entonces, se aprecia que se omitió el contenido de la Ley de Transparencia y Acceso a la Información Pública del Estado de México y Municipios, en su artículo 162, que señala: </w:t>
      </w:r>
    </w:p>
    <w:p w14:paraId="4EFBD7ED" w14:textId="77777777" w:rsidR="00D92E7E" w:rsidRPr="00C500B5" w:rsidRDefault="00D92E7E" w:rsidP="00C500B5">
      <w:pPr>
        <w:pStyle w:val="Prrafodelista"/>
        <w:spacing w:line="360" w:lineRule="auto"/>
        <w:rPr>
          <w:rFonts w:ascii="Palatino Linotype" w:hAnsi="Palatino Linotype"/>
          <w:lang w:val="es-MX" w:eastAsia="en-US"/>
        </w:rPr>
      </w:pPr>
    </w:p>
    <w:p w14:paraId="2E977F28" w14:textId="1A8C0A9F" w:rsidR="00D92E7E" w:rsidRPr="00C500B5" w:rsidRDefault="00D92E7E" w:rsidP="00C500B5">
      <w:pPr>
        <w:autoSpaceDE w:val="0"/>
        <w:autoSpaceDN w:val="0"/>
        <w:adjustRightInd w:val="0"/>
        <w:spacing w:line="360" w:lineRule="auto"/>
        <w:ind w:left="567" w:right="567"/>
        <w:jc w:val="both"/>
        <w:rPr>
          <w:rFonts w:ascii="Palatino Linotype" w:hAnsi="Palatino Linotype"/>
          <w:i/>
          <w:sz w:val="22"/>
          <w:lang w:val="es-MX" w:eastAsia="en-US"/>
        </w:rPr>
      </w:pPr>
      <w:r w:rsidRPr="00C500B5">
        <w:rPr>
          <w:rFonts w:ascii="Palatino Linotype" w:hAnsi="Palatino Linotype" w:cs="Bookman Old Style,Bold"/>
          <w:b/>
          <w:bCs/>
          <w:i/>
          <w:sz w:val="22"/>
          <w:lang w:val="es-MX"/>
        </w:rPr>
        <w:t xml:space="preserve">“Artículo 162. </w:t>
      </w:r>
      <w:r w:rsidRPr="00C500B5">
        <w:rPr>
          <w:rFonts w:ascii="Palatino Linotype" w:hAnsi="Palatino Linotype" w:cs="Bookman Old Style"/>
          <w:i/>
          <w:sz w:val="22"/>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4F5F621" w14:textId="77777777" w:rsidR="00D92E7E" w:rsidRPr="00C500B5" w:rsidRDefault="00D92E7E" w:rsidP="00C500B5">
      <w:pPr>
        <w:pStyle w:val="Prrafodelista"/>
        <w:spacing w:line="360" w:lineRule="auto"/>
        <w:ind w:left="0"/>
        <w:jc w:val="both"/>
        <w:rPr>
          <w:rFonts w:ascii="Palatino Linotype" w:hAnsi="Palatino Linotype"/>
          <w:lang w:val="es-MX" w:eastAsia="en-US"/>
        </w:rPr>
      </w:pPr>
      <w:r w:rsidRPr="00C500B5">
        <w:rPr>
          <w:rFonts w:ascii="Palatino Linotype" w:hAnsi="Palatino Linotype"/>
          <w:lang w:val="es-MX" w:eastAsia="en-US"/>
        </w:rPr>
        <w:t xml:space="preserve"> </w:t>
      </w:r>
    </w:p>
    <w:p w14:paraId="6AF0063C" w14:textId="55AB10C7" w:rsidR="00D92E7E" w:rsidRPr="00C500B5" w:rsidRDefault="00D92E7E" w:rsidP="00C500B5">
      <w:pPr>
        <w:pStyle w:val="Prrafodelista"/>
        <w:numPr>
          <w:ilvl w:val="0"/>
          <w:numId w:val="1"/>
        </w:numPr>
        <w:spacing w:line="360" w:lineRule="auto"/>
        <w:ind w:left="0" w:firstLine="0"/>
        <w:jc w:val="both"/>
        <w:rPr>
          <w:rFonts w:ascii="Palatino Linotype" w:hAnsi="Palatino Linotype"/>
          <w:lang w:val="es-MX" w:eastAsia="en-US"/>
        </w:rPr>
      </w:pPr>
      <w:r w:rsidRPr="00C500B5">
        <w:rPr>
          <w:rFonts w:ascii="Palatino Linotype" w:hAnsi="Palatino Linotype"/>
          <w:lang w:val="es-MX" w:eastAsia="en-US"/>
        </w:rPr>
        <w:t xml:space="preserve">Es así, que las unidades de transparencia deberán turnar las solicitudes de acceso a la información a las áreas correspondientes para que estas a su vez, manifestarán lo conducente; situación que </w:t>
      </w:r>
      <w:r w:rsidR="006B253A" w:rsidRPr="00C500B5">
        <w:rPr>
          <w:rFonts w:ascii="Palatino Linotype" w:hAnsi="Palatino Linotype"/>
          <w:lang w:val="es-MX" w:eastAsia="en-US"/>
        </w:rPr>
        <w:t>en el caso concreto</w:t>
      </w:r>
      <w:r w:rsidRPr="00C500B5">
        <w:rPr>
          <w:rFonts w:ascii="Palatino Linotype" w:hAnsi="Palatino Linotype"/>
          <w:lang w:val="es-MX" w:eastAsia="en-US"/>
        </w:rPr>
        <w:t xml:space="preserve"> no se materializó.</w:t>
      </w:r>
    </w:p>
    <w:p w14:paraId="152C191F" w14:textId="77777777" w:rsidR="00D92E7E" w:rsidRPr="00C500B5" w:rsidRDefault="00D92E7E" w:rsidP="00C500B5">
      <w:pPr>
        <w:pStyle w:val="Prrafodelista"/>
        <w:spacing w:line="360" w:lineRule="auto"/>
        <w:ind w:left="0"/>
        <w:jc w:val="both"/>
        <w:rPr>
          <w:rFonts w:ascii="Palatino Linotype" w:hAnsi="Palatino Linotype"/>
          <w:lang w:val="es-MX" w:eastAsia="en-US"/>
        </w:rPr>
      </w:pPr>
    </w:p>
    <w:p w14:paraId="57CC6E56" w14:textId="77777777" w:rsidR="00D92E7E" w:rsidRPr="00C500B5" w:rsidRDefault="00D92E7E" w:rsidP="00C500B5">
      <w:pPr>
        <w:pStyle w:val="Prrafodelista"/>
        <w:numPr>
          <w:ilvl w:val="0"/>
          <w:numId w:val="1"/>
        </w:numPr>
        <w:spacing w:line="360" w:lineRule="auto"/>
        <w:ind w:left="0" w:firstLine="0"/>
        <w:jc w:val="both"/>
        <w:rPr>
          <w:rFonts w:ascii="Palatino Linotype" w:hAnsi="Palatino Linotype"/>
          <w:lang w:val="es-MX" w:eastAsia="en-US"/>
        </w:rPr>
      </w:pPr>
      <w:r w:rsidRPr="00C500B5">
        <w:rPr>
          <w:rFonts w:ascii="Palatino Linotype" w:hAnsi="Palatino Linotype"/>
          <w:lang w:val="es-MX" w:eastAsia="en-US"/>
        </w:rPr>
        <w:t>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La falta de carteo o turno de las Unidades de Transparencia a las diferentes áreas que integran la estructura orgánica de los Sujetos Obligados, podrían causar una afectación o restricción al derecho ejercido por los particulares.</w:t>
      </w:r>
    </w:p>
    <w:p w14:paraId="58B1BC4C" w14:textId="77777777" w:rsidR="00D92E7E" w:rsidRPr="00C500B5" w:rsidRDefault="00D92E7E" w:rsidP="00C500B5">
      <w:pPr>
        <w:pStyle w:val="Prrafodelista"/>
        <w:spacing w:line="360" w:lineRule="auto"/>
        <w:rPr>
          <w:rFonts w:ascii="Palatino Linotype" w:hAnsi="Palatino Linotype"/>
          <w:lang w:val="es-MX" w:eastAsia="en-US"/>
        </w:rPr>
      </w:pPr>
    </w:p>
    <w:p w14:paraId="53FEFB89" w14:textId="1EAF83DA" w:rsidR="00645762" w:rsidRPr="00C500B5" w:rsidRDefault="00D92E7E" w:rsidP="00C500B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C500B5">
        <w:rPr>
          <w:rFonts w:ascii="Palatino Linotype" w:hAnsi="Palatino Linotype"/>
          <w:lang w:val="es-MX" w:eastAsia="en-US"/>
        </w:rPr>
        <w:t xml:space="preserve">Atento a lo anterior, resultaría necesario anexar el organigrama del </w:t>
      </w:r>
      <w:r w:rsidRPr="00C500B5">
        <w:rPr>
          <w:rFonts w:ascii="Palatino Linotype" w:hAnsi="Palatino Linotype"/>
          <w:b/>
          <w:lang w:val="es-MX" w:eastAsia="en-US"/>
        </w:rPr>
        <w:t>SUJETO OBLIGADO</w:t>
      </w:r>
      <w:r w:rsidRPr="00C500B5">
        <w:rPr>
          <w:rFonts w:ascii="Palatino Linotype" w:hAnsi="Palatino Linotype"/>
          <w:lang w:val="es-MX" w:eastAsia="en-US"/>
        </w:rPr>
        <w:t xml:space="preserve">; empero dada la extensión del mismo no resulta viable anexarlo en el cuerpo del presente proveído; sin embargo el mismo se encuentra contenido en el hipervínculo siguiente: </w:t>
      </w:r>
      <w:r w:rsidR="00AC4F60" w:rsidRPr="00C500B5">
        <w:rPr>
          <w:rFonts w:ascii="Palatino Linotype" w:hAnsi="Palatino Linotype"/>
          <w:lang w:val="es-MX" w:eastAsia="en-US"/>
        </w:rPr>
        <w:t>http://sjdh.edomex.gob.mx/organigrama</w:t>
      </w:r>
      <w:r w:rsidRPr="00C500B5">
        <w:rPr>
          <w:rFonts w:ascii="Palatino Linotype" w:hAnsi="Palatino Linotype"/>
          <w:lang w:val="es-MX" w:eastAsia="en-US"/>
        </w:rPr>
        <w:t xml:space="preserve">. </w:t>
      </w:r>
    </w:p>
    <w:p w14:paraId="315CE7EB" w14:textId="77777777" w:rsidR="00AC4F60" w:rsidRPr="00C500B5" w:rsidRDefault="00AC4F60" w:rsidP="00C500B5">
      <w:pPr>
        <w:pStyle w:val="Prrafodelista"/>
        <w:spacing w:line="360" w:lineRule="auto"/>
        <w:rPr>
          <w:rFonts w:ascii="Palatino Linotype" w:hAnsi="Palatino Linotype" w:cs="Arial"/>
          <w:color w:val="000000" w:themeColor="text1"/>
        </w:rPr>
      </w:pPr>
    </w:p>
    <w:p w14:paraId="40F53973" w14:textId="2DBEE654" w:rsidR="00AC4F60" w:rsidRPr="00C500B5" w:rsidRDefault="00421BC1" w:rsidP="00C500B5">
      <w:pPr>
        <w:pStyle w:val="Prrafodelista"/>
        <w:numPr>
          <w:ilvl w:val="0"/>
          <w:numId w:val="1"/>
        </w:numPr>
        <w:spacing w:line="360" w:lineRule="auto"/>
        <w:ind w:left="0" w:firstLine="0"/>
        <w:jc w:val="both"/>
        <w:rPr>
          <w:rFonts w:ascii="Palatino Linotype" w:eastAsia="Calibri" w:hAnsi="Palatino Linotype" w:cs="Arial"/>
        </w:rPr>
      </w:pPr>
      <w:r w:rsidRPr="00C500B5">
        <w:rPr>
          <w:rFonts w:ascii="Palatino Linotype" w:eastAsia="Calibri" w:hAnsi="Palatino Linotype" w:cs="Arial"/>
        </w:rPr>
        <w:t>En ese sentido, n</w:t>
      </w:r>
      <w:r w:rsidR="00AC4F60" w:rsidRPr="00C500B5">
        <w:rPr>
          <w:rFonts w:ascii="Palatino Linotype" w:eastAsia="Calibri" w:hAnsi="Palatino Linotype" w:cs="Arial"/>
        </w:rPr>
        <w:t xml:space="preserve">o debemos perder de vista que el derecho de acceso a la información es </w:t>
      </w:r>
      <w:r w:rsidR="00AC4F60" w:rsidRPr="00C500B5">
        <w:rPr>
          <w:rFonts w:ascii="Palatino Linotype" w:eastAsia="Times New Roman" w:hAnsi="Palatino Linotype" w:cs="Arial"/>
          <w:color w:val="000000" w:themeColor="text1"/>
          <w:lang w:eastAsia="es-MX"/>
        </w:rPr>
        <w:t xml:space="preserve">la </w:t>
      </w:r>
      <w:r w:rsidR="00AC4F60" w:rsidRPr="00C500B5">
        <w:rPr>
          <w:rFonts w:ascii="Palatino Linotype" w:eastAsia="MS Mincho" w:hAnsi="Palatino Linotype" w:cs="Times New Roman"/>
          <w:i/>
        </w:rPr>
        <w:t>igualdad de oportunidades para recibir, buscar e impartir información</w:t>
      </w:r>
      <w:r w:rsidR="00AC4F60" w:rsidRPr="00C500B5">
        <w:rPr>
          <w:rStyle w:val="Refdenotaalpie"/>
          <w:rFonts w:ascii="Palatino Linotype" w:eastAsia="MS Mincho" w:hAnsi="Palatino Linotype" w:cs="Times New Roman"/>
          <w:i/>
        </w:rPr>
        <w:footnoteReference w:id="2"/>
      </w:r>
      <w:r w:rsidR="00AC4F60" w:rsidRPr="00C500B5">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AC4F60" w:rsidRPr="00C500B5">
        <w:rPr>
          <w:rStyle w:val="Refdenotaalpie"/>
          <w:rFonts w:ascii="Palatino Linotype" w:eastAsia="MS Mincho" w:hAnsi="Palatino Linotype" w:cs="Times New Roman"/>
        </w:rPr>
        <w:footnoteReference w:id="3"/>
      </w:r>
      <w:r w:rsidR="00AC4F60" w:rsidRPr="00C500B5">
        <w:rPr>
          <w:rFonts w:ascii="Palatino Linotype" w:eastAsia="MS Mincho" w:hAnsi="Palatino Linotype" w:cs="Times New Roman"/>
          <w:i/>
        </w:rPr>
        <w:t xml:space="preserve"> </w:t>
      </w:r>
      <w:r w:rsidR="00AC4F60" w:rsidRPr="00C500B5">
        <w:rPr>
          <w:rFonts w:ascii="Palatino Linotype" w:eastAsia="MS Mincho" w:hAnsi="Palatino Linotype" w:cs="Times New Roman"/>
        </w:rPr>
        <w:t xml:space="preserve">que se constituye como una herramienta fundamental para </w:t>
      </w:r>
      <w:r w:rsidR="00AC4F60" w:rsidRPr="00C500B5">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AC4F60" w:rsidRPr="00C500B5">
        <w:rPr>
          <w:rStyle w:val="Refdenotaalpie"/>
          <w:rFonts w:ascii="Palatino Linotype" w:eastAsia="MS Mincho" w:hAnsi="Palatino Linotype" w:cs="Times New Roman"/>
          <w:i/>
        </w:rPr>
        <w:footnoteReference w:id="4"/>
      </w:r>
      <w:r w:rsidR="00AC4F60" w:rsidRPr="00C500B5">
        <w:rPr>
          <w:rFonts w:ascii="Palatino Linotype" w:eastAsia="MS Mincho" w:hAnsi="Palatino Linotype" w:cs="Times New Roman"/>
        </w:rPr>
        <w:t>fomentando</w:t>
      </w:r>
      <w:r w:rsidR="00AC4F60" w:rsidRPr="00C500B5">
        <w:rPr>
          <w:rFonts w:ascii="Palatino Linotype" w:eastAsia="MS Mincho" w:hAnsi="Palatino Linotype" w:cs="Times New Roman"/>
          <w:i/>
        </w:rPr>
        <w:t xml:space="preserve"> la transparencia de las actividades estatales y</w:t>
      </w:r>
      <w:r w:rsidR="00AC4F60" w:rsidRPr="00C500B5">
        <w:rPr>
          <w:rFonts w:ascii="Palatino Linotype" w:eastAsia="MS Mincho" w:hAnsi="Palatino Linotype" w:cs="Times New Roman"/>
        </w:rPr>
        <w:t xml:space="preserve"> promoviendo</w:t>
      </w:r>
      <w:r w:rsidR="00AC4F60" w:rsidRPr="00C500B5">
        <w:rPr>
          <w:rFonts w:ascii="Palatino Linotype" w:eastAsia="MS Mincho" w:hAnsi="Palatino Linotype" w:cs="Times New Roman"/>
          <w:i/>
        </w:rPr>
        <w:t xml:space="preserve"> la responsabilidad de los funcionarios sobre su gestión pública</w:t>
      </w:r>
      <w:r w:rsidR="00AC4F60" w:rsidRPr="00C500B5">
        <w:rPr>
          <w:rStyle w:val="Refdenotaalpie"/>
          <w:rFonts w:ascii="Palatino Linotype" w:eastAsia="MS Mincho" w:hAnsi="Palatino Linotype" w:cs="Times New Roman"/>
          <w:i/>
        </w:rPr>
        <w:footnoteReference w:id="5"/>
      </w:r>
      <w:r w:rsidR="00AC4F60" w:rsidRPr="00C500B5">
        <w:rPr>
          <w:rFonts w:ascii="Palatino Linotype" w:eastAsia="MS Mincho" w:hAnsi="Palatino Linotype" w:cs="Times New Roman"/>
          <w:i/>
        </w:rPr>
        <w:t xml:space="preserve"> </w:t>
      </w:r>
      <w:r w:rsidR="00AC4F60" w:rsidRPr="00C500B5">
        <w:rPr>
          <w:rFonts w:ascii="Palatino Linotype" w:eastAsia="MS Mincho" w:hAnsi="Palatino Linotype" w:cs="Times New Roman"/>
        </w:rPr>
        <w:t>que permite</w:t>
      </w:r>
      <w:r w:rsidR="00AC4F60" w:rsidRPr="00C500B5">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AC4F60" w:rsidRPr="00C500B5">
        <w:rPr>
          <w:rStyle w:val="Refdenotaalpie"/>
          <w:rFonts w:ascii="Palatino Linotype" w:eastAsia="MS Mincho" w:hAnsi="Palatino Linotype" w:cs="Times New Roman"/>
          <w:i/>
        </w:rPr>
        <w:footnoteReference w:id="6"/>
      </w:r>
      <w:r w:rsidR="00AC4F60" w:rsidRPr="00C500B5">
        <w:rPr>
          <w:rFonts w:ascii="Palatino Linotype" w:eastAsia="MS Mincho" w:hAnsi="Palatino Linotype" w:cs="Times New Roman"/>
        </w:rPr>
        <w:t xml:space="preserve"> ”</w:t>
      </w:r>
    </w:p>
    <w:p w14:paraId="1AA9C3F3" w14:textId="77777777" w:rsidR="00AC4F60" w:rsidRPr="00C500B5" w:rsidRDefault="00AC4F60" w:rsidP="00C500B5">
      <w:pPr>
        <w:pStyle w:val="Prrafodelista"/>
        <w:spacing w:line="360" w:lineRule="auto"/>
        <w:rPr>
          <w:rFonts w:ascii="Palatino Linotype" w:eastAsia="Calibri" w:hAnsi="Palatino Linotype" w:cs="Arial"/>
        </w:rPr>
      </w:pPr>
    </w:p>
    <w:p w14:paraId="7DCF0C94" w14:textId="77777777" w:rsidR="00AC4F60" w:rsidRPr="00C500B5" w:rsidRDefault="00AC4F60" w:rsidP="00C500B5">
      <w:pPr>
        <w:pStyle w:val="Prrafodelista"/>
        <w:numPr>
          <w:ilvl w:val="0"/>
          <w:numId w:val="1"/>
        </w:numPr>
        <w:spacing w:line="360" w:lineRule="auto"/>
        <w:ind w:left="0" w:firstLine="0"/>
        <w:jc w:val="both"/>
        <w:rPr>
          <w:rFonts w:ascii="Palatino Linotype" w:eastAsia="Calibri" w:hAnsi="Palatino Linotype" w:cs="Arial"/>
        </w:rPr>
      </w:pPr>
      <w:r w:rsidRPr="00C500B5">
        <w:rPr>
          <w:rFonts w:ascii="Palatino Linotype" w:eastAsia="Calibri" w:hAnsi="Palatino Linotype" w:cs="Arial"/>
        </w:rPr>
        <w:t>E</w:t>
      </w:r>
      <w:r w:rsidRPr="00C500B5">
        <w:rPr>
          <w:rFonts w:ascii="Palatino Linotype" w:eastAsia="MS Mincho" w:hAnsi="Palatino Linotype"/>
        </w:rPr>
        <w:t xml:space="preserve">l acceso a la información es un derecho humano constitucional y convencionalmente reconocido y para tal efecto </w:t>
      </w:r>
      <w:r w:rsidRPr="00C500B5">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C500B5">
        <w:rPr>
          <w:rFonts w:ascii="Palatino Linotype" w:eastAsia="Calibri" w:hAnsi="Palatino Linotype"/>
          <w:i/>
          <w:lang w:val="es-ES"/>
        </w:rPr>
        <w:t xml:space="preserve">en el ámbito de sus atribuciones, de promover, respetar, proteger y </w:t>
      </w:r>
      <w:r w:rsidRPr="00C500B5">
        <w:rPr>
          <w:rFonts w:ascii="Palatino Linotype" w:eastAsia="Calibri" w:hAnsi="Palatino Linotype"/>
          <w:b/>
          <w:i/>
          <w:lang w:val="es-ES"/>
        </w:rPr>
        <w:t>garantizar</w:t>
      </w:r>
      <w:r w:rsidRPr="00C500B5">
        <w:rPr>
          <w:rFonts w:ascii="Palatino Linotype" w:eastAsia="Calibri" w:hAnsi="Palatino Linotype"/>
          <w:i/>
          <w:lang w:val="es-ES"/>
        </w:rPr>
        <w:t xml:space="preserve"> los derechos humanos. </w:t>
      </w:r>
      <w:r w:rsidRPr="00C500B5">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C500B5">
        <w:rPr>
          <w:rFonts w:ascii="Palatino Linotype" w:eastAsia="Calibri" w:hAnsi="Palatino Linotype"/>
          <w:b/>
          <w:i/>
          <w:lang w:val="es-ES"/>
        </w:rPr>
        <w:t xml:space="preserve"> e</w:t>
      </w:r>
      <w:r w:rsidRPr="00C500B5">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C500B5">
        <w:rPr>
          <w:rStyle w:val="Refdenotaalpie"/>
          <w:rFonts w:ascii="Palatino Linotype" w:hAnsi="Palatino Linotype"/>
          <w:i/>
        </w:rPr>
        <w:footnoteReference w:id="7"/>
      </w:r>
      <w:r w:rsidRPr="00C500B5">
        <w:rPr>
          <w:rFonts w:ascii="Palatino Linotype" w:hAnsi="Palatino Linotype"/>
          <w:i/>
        </w:rPr>
        <w:t xml:space="preserve">, </w:t>
      </w:r>
      <w:r w:rsidRPr="00C500B5">
        <w:rPr>
          <w:rFonts w:ascii="Palatino Linotype" w:hAnsi="Palatino Linotype"/>
        </w:rPr>
        <w:t>asimismo establece</w:t>
      </w:r>
      <w:r w:rsidRPr="00C500B5">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0B2278AA" w14:textId="77777777" w:rsidR="00AC4F60" w:rsidRPr="00C500B5" w:rsidRDefault="00AC4F60" w:rsidP="00C500B5">
      <w:pPr>
        <w:pStyle w:val="Prrafodelista"/>
        <w:spacing w:line="360" w:lineRule="auto"/>
        <w:ind w:left="0"/>
        <w:jc w:val="both"/>
        <w:rPr>
          <w:rFonts w:ascii="Palatino Linotype" w:eastAsia="Calibri" w:hAnsi="Palatino Linotype" w:cs="Arial"/>
        </w:rPr>
      </w:pPr>
    </w:p>
    <w:p w14:paraId="447BBEA4" w14:textId="77777777" w:rsidR="00AC4F60" w:rsidRPr="00C500B5" w:rsidRDefault="00AC4F60" w:rsidP="00C500B5">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rPr>
      </w:pPr>
      <w:r w:rsidRPr="00C500B5">
        <w:rPr>
          <w:rFonts w:ascii="Palatino Linotype" w:hAnsi="Palatino Linotype"/>
          <w:color w:val="000000" w:themeColor="text1"/>
        </w:rPr>
        <w:t xml:space="preserve">Resulta necesario referir que, el </w:t>
      </w:r>
      <w:r w:rsidRPr="00C500B5">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C500B5">
        <w:rPr>
          <w:rFonts w:ascii="Palatino Linotype" w:eastAsia="Calibri" w:hAnsi="Palatino Linotype" w:cs="Arial"/>
          <w:b/>
        </w:rPr>
        <w:t>los Sujetos Obligados deberán documentar todo acto que se derive del ejercicio de sus facultades, competencias o funciones,</w:t>
      </w:r>
      <w:r w:rsidRPr="00C500B5">
        <w:rPr>
          <w:rFonts w:ascii="Palatino Linotype" w:eastAsia="Calibri" w:hAnsi="Palatino Linotype" w:cs="Arial"/>
        </w:rPr>
        <w:t xml:space="preserve"> considerando desde su origen la eventual publicidad y reutilización de la información que generen, posean o administren.</w:t>
      </w:r>
    </w:p>
    <w:p w14:paraId="5A4D6BD9" w14:textId="77777777" w:rsidR="00AC4F60" w:rsidRPr="00C500B5" w:rsidRDefault="00AC4F60" w:rsidP="00C500B5">
      <w:pPr>
        <w:pStyle w:val="Prrafodelista"/>
        <w:spacing w:line="360" w:lineRule="auto"/>
        <w:rPr>
          <w:rFonts w:ascii="Palatino Linotype" w:hAnsi="Palatino Linotype" w:cs="Arial"/>
          <w:i/>
          <w:color w:val="000000" w:themeColor="text1"/>
        </w:rPr>
      </w:pPr>
    </w:p>
    <w:p w14:paraId="672F4E9A" w14:textId="77777777" w:rsidR="00AC4F60" w:rsidRPr="00C500B5" w:rsidRDefault="00AC4F60" w:rsidP="00C500B5">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C500B5">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1CE763EE" w14:textId="77777777" w:rsidR="00AC4F60" w:rsidRPr="00C500B5" w:rsidRDefault="00AC4F60" w:rsidP="00C500B5">
      <w:pPr>
        <w:pStyle w:val="Prrafodelista"/>
        <w:spacing w:line="360" w:lineRule="auto"/>
        <w:rPr>
          <w:rFonts w:ascii="Palatino Linotype" w:eastAsia="Times New Roman" w:hAnsi="Palatino Linotype" w:cs="Arial"/>
          <w:color w:val="000000"/>
        </w:rPr>
      </w:pPr>
    </w:p>
    <w:p w14:paraId="73F17035" w14:textId="77777777" w:rsidR="00AC4F60" w:rsidRPr="00C500B5" w:rsidRDefault="00AC4F60" w:rsidP="00C500B5">
      <w:pPr>
        <w:autoSpaceDE w:val="0"/>
        <w:autoSpaceDN w:val="0"/>
        <w:adjustRightInd w:val="0"/>
        <w:spacing w:line="360" w:lineRule="auto"/>
        <w:ind w:left="567" w:right="567"/>
        <w:jc w:val="both"/>
        <w:rPr>
          <w:rFonts w:ascii="Palatino Linotype" w:hAnsi="Palatino Linotype" w:cs="Bookman Old Style"/>
          <w:i/>
          <w:lang w:val="es-MX"/>
        </w:rPr>
      </w:pPr>
      <w:r w:rsidRPr="00C500B5">
        <w:rPr>
          <w:rFonts w:ascii="Palatino Linotype" w:hAnsi="Palatino Linotype" w:cs="Bookman Old Style,Bold"/>
          <w:b/>
          <w:bCs/>
          <w:i/>
          <w:lang w:val="es-MX"/>
        </w:rPr>
        <w:t xml:space="preserve">Artículo 4. </w:t>
      </w:r>
      <w:r w:rsidRPr="00C500B5">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106A9DCA" w14:textId="77777777" w:rsidR="00AC4F60" w:rsidRPr="00C500B5" w:rsidRDefault="00AC4F60" w:rsidP="00C500B5">
      <w:pPr>
        <w:autoSpaceDE w:val="0"/>
        <w:autoSpaceDN w:val="0"/>
        <w:adjustRightInd w:val="0"/>
        <w:spacing w:line="360" w:lineRule="auto"/>
        <w:ind w:left="567" w:right="567"/>
        <w:jc w:val="both"/>
        <w:rPr>
          <w:rFonts w:ascii="Palatino Linotype" w:hAnsi="Palatino Linotype" w:cs="Bookman Old Style"/>
          <w:i/>
          <w:lang w:val="es-MX"/>
        </w:rPr>
      </w:pPr>
    </w:p>
    <w:p w14:paraId="6533FDA9" w14:textId="77777777" w:rsidR="00AC4F60" w:rsidRPr="00C500B5" w:rsidRDefault="00AC4F60" w:rsidP="00C500B5">
      <w:pPr>
        <w:autoSpaceDE w:val="0"/>
        <w:autoSpaceDN w:val="0"/>
        <w:adjustRightInd w:val="0"/>
        <w:spacing w:line="360" w:lineRule="auto"/>
        <w:ind w:left="567" w:right="567"/>
        <w:jc w:val="both"/>
        <w:rPr>
          <w:rFonts w:ascii="Palatino Linotype" w:hAnsi="Palatino Linotype" w:cs="Bookman Old Style"/>
          <w:i/>
          <w:lang w:val="es-MX"/>
        </w:rPr>
      </w:pPr>
      <w:r w:rsidRPr="00C500B5">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6972DD7" w14:textId="77777777" w:rsidR="00AC4F60" w:rsidRPr="00C500B5" w:rsidRDefault="00AC4F60" w:rsidP="00C500B5">
      <w:pPr>
        <w:autoSpaceDE w:val="0"/>
        <w:autoSpaceDN w:val="0"/>
        <w:adjustRightInd w:val="0"/>
        <w:spacing w:line="360" w:lineRule="auto"/>
        <w:ind w:left="567" w:right="567"/>
        <w:jc w:val="both"/>
        <w:rPr>
          <w:rFonts w:ascii="Palatino Linotype" w:hAnsi="Palatino Linotype" w:cs="Bookman Old Style"/>
          <w:i/>
          <w:lang w:val="es-MX"/>
        </w:rPr>
      </w:pPr>
    </w:p>
    <w:p w14:paraId="40C644BB" w14:textId="77777777" w:rsidR="00AC4F60" w:rsidRDefault="00AC4F60" w:rsidP="00C500B5">
      <w:pPr>
        <w:autoSpaceDE w:val="0"/>
        <w:autoSpaceDN w:val="0"/>
        <w:adjustRightInd w:val="0"/>
        <w:spacing w:line="360" w:lineRule="auto"/>
        <w:ind w:left="567" w:right="567"/>
        <w:jc w:val="both"/>
        <w:rPr>
          <w:rFonts w:ascii="Palatino Linotype" w:hAnsi="Palatino Linotype" w:cs="Bookman Old Style"/>
          <w:i/>
          <w:lang w:val="es-MX"/>
        </w:rPr>
      </w:pPr>
      <w:r w:rsidRPr="00C500B5">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2772BE3C" w14:textId="77777777" w:rsidR="00C500B5" w:rsidRPr="00C500B5" w:rsidRDefault="00C500B5" w:rsidP="00C500B5">
      <w:pPr>
        <w:autoSpaceDE w:val="0"/>
        <w:autoSpaceDN w:val="0"/>
        <w:adjustRightInd w:val="0"/>
        <w:spacing w:line="360" w:lineRule="auto"/>
        <w:ind w:right="567"/>
        <w:jc w:val="both"/>
        <w:rPr>
          <w:rFonts w:ascii="Palatino Linotype" w:hAnsi="Palatino Linotype" w:cs="Bookman Old Style"/>
          <w:i/>
          <w:lang w:val="es-MX"/>
        </w:rPr>
      </w:pPr>
    </w:p>
    <w:p w14:paraId="02DA3AA6" w14:textId="77777777" w:rsidR="00AC4F60" w:rsidRPr="00C500B5" w:rsidRDefault="00AC4F60" w:rsidP="00C500B5">
      <w:pPr>
        <w:autoSpaceDE w:val="0"/>
        <w:autoSpaceDN w:val="0"/>
        <w:adjustRightInd w:val="0"/>
        <w:spacing w:line="360" w:lineRule="auto"/>
        <w:ind w:left="567" w:right="567"/>
        <w:jc w:val="both"/>
        <w:rPr>
          <w:rFonts w:ascii="Palatino Linotype" w:hAnsi="Palatino Linotype" w:cs="Bookman Old Style"/>
          <w:i/>
          <w:lang w:val="es-MX"/>
        </w:rPr>
      </w:pPr>
      <w:r w:rsidRPr="00C500B5">
        <w:rPr>
          <w:rFonts w:ascii="Palatino Linotype" w:hAnsi="Palatino Linotype" w:cs="Bookman Old Style,Bold"/>
          <w:b/>
          <w:bCs/>
          <w:i/>
          <w:lang w:val="es-MX"/>
        </w:rPr>
        <w:t xml:space="preserve">Artículo 12. </w:t>
      </w:r>
      <w:r w:rsidRPr="00C500B5">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09089AEB" w14:textId="77777777" w:rsidR="00AC4F60" w:rsidRPr="00C500B5" w:rsidRDefault="00AC4F60" w:rsidP="00C500B5">
      <w:pPr>
        <w:autoSpaceDE w:val="0"/>
        <w:autoSpaceDN w:val="0"/>
        <w:adjustRightInd w:val="0"/>
        <w:spacing w:line="360" w:lineRule="auto"/>
        <w:ind w:left="567" w:right="567"/>
        <w:jc w:val="both"/>
        <w:rPr>
          <w:rFonts w:ascii="Palatino Linotype" w:hAnsi="Palatino Linotype" w:cs="Bookman Old Style"/>
          <w:i/>
          <w:sz w:val="18"/>
          <w:lang w:val="es-MX"/>
        </w:rPr>
      </w:pPr>
    </w:p>
    <w:p w14:paraId="2A2BEE16" w14:textId="77777777" w:rsidR="00AC4F60" w:rsidRPr="00C500B5" w:rsidRDefault="00AC4F60" w:rsidP="00C500B5">
      <w:pPr>
        <w:autoSpaceDE w:val="0"/>
        <w:autoSpaceDN w:val="0"/>
        <w:adjustRightInd w:val="0"/>
        <w:spacing w:line="360" w:lineRule="auto"/>
        <w:ind w:left="567" w:right="567"/>
        <w:jc w:val="both"/>
        <w:rPr>
          <w:rFonts w:ascii="Palatino Linotype" w:hAnsi="Palatino Linotype" w:cs="Bookman Old Style"/>
          <w:i/>
          <w:lang w:val="es-MX"/>
        </w:rPr>
      </w:pPr>
      <w:r w:rsidRPr="00C500B5">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C500B5">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72597BC0" w14:textId="77777777" w:rsidR="00AC4F60" w:rsidRPr="00C500B5" w:rsidRDefault="00AC4F60" w:rsidP="00C500B5">
      <w:pPr>
        <w:autoSpaceDE w:val="0"/>
        <w:autoSpaceDN w:val="0"/>
        <w:adjustRightInd w:val="0"/>
        <w:spacing w:line="360" w:lineRule="auto"/>
        <w:ind w:left="567" w:right="567"/>
        <w:jc w:val="both"/>
        <w:rPr>
          <w:rFonts w:ascii="Palatino Linotype" w:eastAsia="Times New Roman" w:hAnsi="Palatino Linotype" w:cs="Arial"/>
          <w:i/>
          <w:color w:val="000000"/>
        </w:rPr>
      </w:pPr>
    </w:p>
    <w:p w14:paraId="6DED676D" w14:textId="77777777" w:rsidR="00AC4F60" w:rsidRPr="00C500B5" w:rsidRDefault="00AC4F60" w:rsidP="00C500B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500B5">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C500B5">
        <w:rPr>
          <w:rStyle w:val="Refdenotaalpie"/>
          <w:rFonts w:ascii="Palatino Linotype" w:hAnsi="Palatino Linotype"/>
          <w:lang w:val="es-ES"/>
        </w:rPr>
        <w:footnoteReference w:id="8"/>
      </w:r>
      <w:r w:rsidRPr="00C500B5">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47A5ADC5" w14:textId="77777777" w:rsidR="00AC4F60" w:rsidRPr="00C500B5" w:rsidRDefault="00AC4F60" w:rsidP="00C500B5">
      <w:pPr>
        <w:pStyle w:val="Prrafodelista"/>
        <w:tabs>
          <w:tab w:val="left" w:pos="851"/>
        </w:tabs>
        <w:spacing w:line="360" w:lineRule="auto"/>
        <w:ind w:left="0" w:right="49"/>
        <w:jc w:val="both"/>
        <w:rPr>
          <w:rFonts w:ascii="Palatino Linotype" w:hAnsi="Palatino Linotype"/>
          <w:lang w:val="es-ES"/>
        </w:rPr>
      </w:pPr>
    </w:p>
    <w:p w14:paraId="3A082B12" w14:textId="77777777" w:rsidR="00AC4F60" w:rsidRPr="00C500B5" w:rsidRDefault="00AC4F60" w:rsidP="00C500B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500B5">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6691679" w14:textId="77777777" w:rsidR="00AC4F60" w:rsidRPr="00C500B5" w:rsidRDefault="00AC4F60" w:rsidP="00C500B5">
      <w:pPr>
        <w:pStyle w:val="Prrafodelista"/>
        <w:spacing w:line="360" w:lineRule="auto"/>
        <w:rPr>
          <w:rFonts w:ascii="Palatino Linotype" w:hAnsi="Palatino Linotype"/>
          <w:lang w:val="es-ES"/>
        </w:rPr>
      </w:pPr>
    </w:p>
    <w:p w14:paraId="688FFDFD" w14:textId="77777777" w:rsidR="00AC4F60" w:rsidRPr="00C500B5" w:rsidRDefault="00AC4F60" w:rsidP="00C500B5">
      <w:pPr>
        <w:pStyle w:val="Prrafodelista"/>
        <w:tabs>
          <w:tab w:val="left" w:pos="851"/>
        </w:tabs>
        <w:spacing w:line="360" w:lineRule="auto"/>
        <w:ind w:left="567" w:right="567"/>
        <w:jc w:val="both"/>
        <w:rPr>
          <w:rFonts w:ascii="Palatino Linotype" w:hAnsi="Palatino Linotype"/>
          <w:i/>
        </w:rPr>
      </w:pPr>
      <w:r w:rsidRPr="00C500B5">
        <w:rPr>
          <w:rFonts w:ascii="Palatino Linotype" w:hAnsi="Palatino Linotype"/>
          <w:b/>
          <w:i/>
        </w:rPr>
        <w:t>ACCESO A LA INFORMACIÓN. IMPLICACIÓN DEL PRINCIPIO DE MÁXIMA PUBLICIDAD EN EL DERECHO FUNDAMENTAL RELATIVO.</w:t>
      </w:r>
      <w:r w:rsidRPr="00C500B5">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70FD189" w14:textId="77777777" w:rsidR="00AC4F60" w:rsidRPr="00C500B5" w:rsidRDefault="00AC4F60" w:rsidP="00C500B5">
      <w:pPr>
        <w:pStyle w:val="Prrafodelista"/>
        <w:tabs>
          <w:tab w:val="left" w:pos="851"/>
        </w:tabs>
        <w:spacing w:line="360" w:lineRule="auto"/>
        <w:ind w:left="567" w:right="567"/>
        <w:jc w:val="both"/>
        <w:rPr>
          <w:rFonts w:ascii="Palatino Linotype" w:hAnsi="Palatino Linotype"/>
          <w:i/>
        </w:rPr>
      </w:pPr>
    </w:p>
    <w:p w14:paraId="34E673ED" w14:textId="77777777" w:rsidR="00AC4F60" w:rsidRPr="00C500B5" w:rsidRDefault="00AC4F60" w:rsidP="00C500B5">
      <w:pPr>
        <w:pStyle w:val="Prrafodelista"/>
        <w:tabs>
          <w:tab w:val="left" w:pos="851"/>
        </w:tabs>
        <w:spacing w:line="360" w:lineRule="auto"/>
        <w:ind w:left="567" w:right="567"/>
        <w:jc w:val="both"/>
        <w:rPr>
          <w:rFonts w:ascii="Palatino Linotype" w:hAnsi="Palatino Linotype"/>
          <w:i/>
        </w:rPr>
      </w:pPr>
      <w:r w:rsidRPr="00C500B5">
        <w:rPr>
          <w:rFonts w:ascii="Palatino Linotype" w:hAnsi="Palatino Linotype"/>
          <w:i/>
        </w:rPr>
        <w:t xml:space="preserve">CUARTO TRIBUNAL COLEGIADO EN MATERIA ADMINISTRATIVA DEL PRIMER CIRCUITO. </w:t>
      </w:r>
    </w:p>
    <w:p w14:paraId="07FA0805" w14:textId="77777777" w:rsidR="00AC4F60" w:rsidRPr="00C500B5" w:rsidRDefault="00AC4F60" w:rsidP="00C500B5">
      <w:pPr>
        <w:pStyle w:val="Prrafodelista"/>
        <w:tabs>
          <w:tab w:val="left" w:pos="851"/>
        </w:tabs>
        <w:spacing w:line="360" w:lineRule="auto"/>
        <w:ind w:left="567" w:right="567"/>
        <w:jc w:val="both"/>
        <w:rPr>
          <w:rFonts w:ascii="Palatino Linotype" w:hAnsi="Palatino Linotype"/>
          <w:i/>
        </w:rPr>
      </w:pPr>
    </w:p>
    <w:p w14:paraId="1E124EC8" w14:textId="77777777" w:rsidR="00AC4F60" w:rsidRPr="00C500B5" w:rsidRDefault="00AC4F60" w:rsidP="00C500B5">
      <w:pPr>
        <w:pStyle w:val="Prrafodelista"/>
        <w:tabs>
          <w:tab w:val="left" w:pos="851"/>
        </w:tabs>
        <w:spacing w:line="360" w:lineRule="auto"/>
        <w:ind w:left="567" w:right="567"/>
        <w:jc w:val="both"/>
        <w:rPr>
          <w:rFonts w:ascii="Palatino Linotype" w:hAnsi="Palatino Linotype"/>
          <w:i/>
          <w:lang w:val="es-ES"/>
        </w:rPr>
      </w:pPr>
      <w:r w:rsidRPr="00C500B5">
        <w:rPr>
          <w:rFonts w:ascii="Palatino Linotype" w:hAnsi="Palatino Linotype"/>
          <w:i/>
        </w:rPr>
        <w:t xml:space="preserve">Amparo en revisión 257/2012. Ruth Corona Muñoz. 6 de diciembre de 2012. Unanimidad de votos. Ponente: Jean Claude </w:t>
      </w:r>
      <w:proofErr w:type="spellStart"/>
      <w:r w:rsidRPr="00C500B5">
        <w:rPr>
          <w:rFonts w:ascii="Palatino Linotype" w:hAnsi="Palatino Linotype"/>
          <w:i/>
        </w:rPr>
        <w:t>Tron</w:t>
      </w:r>
      <w:proofErr w:type="spellEnd"/>
      <w:r w:rsidRPr="00C500B5">
        <w:rPr>
          <w:rFonts w:ascii="Palatino Linotype" w:hAnsi="Palatino Linotype"/>
          <w:i/>
        </w:rPr>
        <w:t xml:space="preserve"> </w:t>
      </w:r>
      <w:proofErr w:type="spellStart"/>
      <w:r w:rsidRPr="00C500B5">
        <w:rPr>
          <w:rFonts w:ascii="Palatino Linotype" w:hAnsi="Palatino Linotype"/>
          <w:i/>
        </w:rPr>
        <w:t>Petit</w:t>
      </w:r>
      <w:proofErr w:type="spellEnd"/>
      <w:r w:rsidRPr="00C500B5">
        <w:rPr>
          <w:rFonts w:ascii="Palatino Linotype" w:hAnsi="Palatino Linotype"/>
          <w:i/>
        </w:rPr>
        <w:t>. Secretaria: Mayra Susana Martínez López.</w:t>
      </w:r>
    </w:p>
    <w:p w14:paraId="3F651384" w14:textId="77777777" w:rsidR="00AC4F60" w:rsidRPr="00C500B5" w:rsidRDefault="00AC4F60" w:rsidP="00C500B5">
      <w:pPr>
        <w:pStyle w:val="Prrafodelista"/>
        <w:spacing w:line="360" w:lineRule="auto"/>
        <w:rPr>
          <w:rFonts w:ascii="Palatino Linotype" w:hAnsi="Palatino Linotype"/>
          <w:lang w:val="es-ES"/>
        </w:rPr>
      </w:pPr>
    </w:p>
    <w:p w14:paraId="23AA8606" w14:textId="77777777" w:rsidR="00AC4F60" w:rsidRPr="00C500B5" w:rsidRDefault="00AC4F60" w:rsidP="00C500B5">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C500B5">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5FE44A34" w14:textId="77777777" w:rsidR="00AC4F60" w:rsidRPr="00C500B5" w:rsidRDefault="00AC4F60" w:rsidP="00C500B5">
      <w:pPr>
        <w:autoSpaceDE w:val="0"/>
        <w:autoSpaceDN w:val="0"/>
        <w:adjustRightInd w:val="0"/>
        <w:spacing w:line="360" w:lineRule="auto"/>
        <w:ind w:left="567" w:right="567"/>
        <w:jc w:val="both"/>
        <w:rPr>
          <w:rFonts w:ascii="Palatino Linotype" w:hAnsi="Palatino Linotype"/>
          <w:i/>
          <w:lang w:val="es-ES"/>
        </w:rPr>
      </w:pPr>
      <w:r w:rsidRPr="00C500B5">
        <w:rPr>
          <w:rFonts w:ascii="Palatino Linotype" w:eastAsiaTheme="minorHAnsi" w:hAnsi="Palatino Linotype" w:cs="Bookman Old Style,Bold"/>
          <w:b/>
          <w:bCs/>
          <w:i/>
          <w:lang w:val="es-MX" w:eastAsia="en-US"/>
        </w:rPr>
        <w:t xml:space="preserve">XI. Documento: </w:t>
      </w:r>
      <w:r w:rsidRPr="00C500B5">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C500B5">
        <w:rPr>
          <w:rFonts w:ascii="Palatino Linotype" w:eastAsiaTheme="minorHAnsi" w:hAnsi="Palatino Linotype" w:cs="Bookman Old Style"/>
          <w:b/>
          <w:i/>
          <w:lang w:val="es-MX" w:eastAsia="en-US"/>
        </w:rPr>
        <w:t>cualquier otro registro</w:t>
      </w:r>
      <w:r w:rsidRPr="00C500B5">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3FF854E" w14:textId="77777777" w:rsidR="00AC4F60" w:rsidRPr="00C500B5" w:rsidRDefault="00AC4F60" w:rsidP="00C500B5">
      <w:pPr>
        <w:pStyle w:val="Prrafodelista"/>
        <w:tabs>
          <w:tab w:val="left" w:pos="851"/>
        </w:tabs>
        <w:spacing w:line="360" w:lineRule="auto"/>
        <w:ind w:left="0" w:right="49"/>
        <w:jc w:val="both"/>
        <w:rPr>
          <w:rFonts w:ascii="Palatino Linotype" w:hAnsi="Palatino Linotype"/>
          <w:lang w:val="es-ES"/>
        </w:rPr>
      </w:pPr>
    </w:p>
    <w:p w14:paraId="0CA9E811" w14:textId="270A885D" w:rsidR="00AC4F60" w:rsidRPr="00C500B5" w:rsidRDefault="00AC4F60" w:rsidP="00C500B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500B5">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w:t>
      </w:r>
      <w:r w:rsidR="00421BC1" w:rsidRPr="00C500B5">
        <w:rPr>
          <w:rFonts w:ascii="Palatino Linotype" w:hAnsi="Palatino Linotype"/>
          <w:lang w:val="es-ES"/>
        </w:rPr>
        <w:t>s particulares que la soliciten.</w:t>
      </w:r>
    </w:p>
    <w:p w14:paraId="0B42B6FB" w14:textId="77777777" w:rsidR="00421BC1" w:rsidRPr="00C500B5" w:rsidRDefault="00421BC1" w:rsidP="00C500B5">
      <w:pPr>
        <w:pStyle w:val="Prrafodelista"/>
        <w:tabs>
          <w:tab w:val="left" w:pos="851"/>
        </w:tabs>
        <w:spacing w:line="360" w:lineRule="auto"/>
        <w:ind w:left="0" w:right="49"/>
        <w:jc w:val="both"/>
        <w:rPr>
          <w:rFonts w:ascii="Palatino Linotype" w:hAnsi="Palatino Linotype"/>
          <w:lang w:val="es-ES"/>
        </w:rPr>
      </w:pPr>
    </w:p>
    <w:p w14:paraId="4DA5F4B4" w14:textId="358617F5" w:rsidR="00C81014" w:rsidRPr="00C500B5" w:rsidRDefault="002C5DD5" w:rsidP="00C500B5">
      <w:pPr>
        <w:pStyle w:val="Prrafodelista"/>
        <w:numPr>
          <w:ilvl w:val="0"/>
          <w:numId w:val="1"/>
        </w:numPr>
        <w:spacing w:line="360" w:lineRule="auto"/>
        <w:ind w:left="0" w:firstLine="0"/>
        <w:jc w:val="both"/>
        <w:rPr>
          <w:rFonts w:ascii="Palatino Linotype" w:hAnsi="Palatino Linotype" w:cs="Tahoma"/>
        </w:rPr>
      </w:pPr>
      <w:r w:rsidRPr="00C500B5">
        <w:rPr>
          <w:rFonts w:ascii="Palatino Linotype" w:hAnsi="Palatino Linotype"/>
          <w:lang w:val="es-ES"/>
        </w:rPr>
        <w:t>Atento a lo anterior</w:t>
      </w:r>
      <w:r w:rsidR="00421BC1" w:rsidRPr="00C500B5">
        <w:rPr>
          <w:rFonts w:ascii="Palatino Linotype" w:hAnsi="Palatino Linotype"/>
          <w:lang w:val="es-ES"/>
        </w:rPr>
        <w:t xml:space="preserve">, el </w:t>
      </w:r>
      <w:r w:rsidR="002D1220" w:rsidRPr="00C500B5">
        <w:rPr>
          <w:rFonts w:ascii="Palatino Linotype" w:hAnsi="Palatino Linotype"/>
          <w:b/>
          <w:lang w:val="es-ES"/>
        </w:rPr>
        <w:t>SUJETO OBLIGADO</w:t>
      </w:r>
      <w:r w:rsidR="002D1220" w:rsidRPr="00C500B5">
        <w:rPr>
          <w:rFonts w:ascii="Palatino Linotype" w:hAnsi="Palatino Linotype"/>
          <w:lang w:val="es-ES"/>
        </w:rPr>
        <w:t xml:space="preserve"> </w:t>
      </w:r>
      <w:r w:rsidR="00421BC1" w:rsidRPr="00C500B5">
        <w:rPr>
          <w:rFonts w:ascii="Palatino Linotype" w:hAnsi="Palatino Linotype"/>
          <w:lang w:val="es-ES"/>
        </w:rPr>
        <w:t xml:space="preserve">deberá </w:t>
      </w:r>
      <w:r w:rsidR="00421BC1" w:rsidRPr="00C500B5">
        <w:rPr>
          <w:rFonts w:ascii="Palatino Linotype" w:hAnsi="Palatino Linotype"/>
          <w:b/>
          <w:u w:val="single"/>
          <w:lang w:val="es-ES"/>
        </w:rPr>
        <w:t xml:space="preserve">realizar una </w:t>
      </w:r>
      <w:r w:rsidR="007D651B" w:rsidRPr="00C500B5">
        <w:rPr>
          <w:rFonts w:ascii="Palatino Linotype" w:hAnsi="Palatino Linotype"/>
          <w:b/>
          <w:u w:val="single"/>
          <w:lang w:val="es-ES"/>
        </w:rPr>
        <w:t xml:space="preserve">nueva </w:t>
      </w:r>
      <w:r w:rsidR="00421BC1" w:rsidRPr="00C500B5">
        <w:rPr>
          <w:rFonts w:ascii="Palatino Linotype" w:hAnsi="Palatino Linotype"/>
          <w:b/>
          <w:u w:val="single"/>
          <w:lang w:val="es-ES"/>
        </w:rPr>
        <w:t>búsqueda exhaustiva y</w:t>
      </w:r>
      <w:r w:rsidR="00421BC1" w:rsidRPr="00C500B5">
        <w:rPr>
          <w:rFonts w:ascii="Palatino Linotype" w:hAnsi="Palatino Linotype" w:cs="Tahoma"/>
          <w:b/>
          <w:u w:val="single"/>
        </w:rPr>
        <w:t xml:space="preserve"> razonable de la información</w:t>
      </w:r>
      <w:r w:rsidR="002D1220" w:rsidRPr="00C500B5">
        <w:rPr>
          <w:rFonts w:ascii="Palatino Linotype" w:hAnsi="Palatino Linotype" w:cs="Tahoma"/>
          <w:b/>
        </w:rPr>
        <w:t xml:space="preserve"> </w:t>
      </w:r>
      <w:r w:rsidR="007D651B" w:rsidRPr="00C500B5">
        <w:rPr>
          <w:rFonts w:ascii="Palatino Linotype" w:hAnsi="Palatino Linotype" w:cs="Tahoma"/>
          <w:b/>
        </w:rPr>
        <w:t>en todas las</w:t>
      </w:r>
      <w:r w:rsidRPr="00C500B5">
        <w:rPr>
          <w:rFonts w:ascii="Palatino Linotype" w:hAnsi="Palatino Linotype" w:cs="Tahoma"/>
          <w:b/>
        </w:rPr>
        <w:t xml:space="preserve"> sus</w:t>
      </w:r>
      <w:r w:rsidR="007D651B" w:rsidRPr="00C500B5">
        <w:rPr>
          <w:rFonts w:ascii="Palatino Linotype" w:hAnsi="Palatino Linotype" w:cs="Tahoma"/>
          <w:b/>
        </w:rPr>
        <w:t xml:space="preserve"> áreas que de acuerdo a sus facultades y atribuciones eventualmente obre la información</w:t>
      </w:r>
      <w:r w:rsidR="008E61A2" w:rsidRPr="00C500B5">
        <w:rPr>
          <w:rFonts w:ascii="Palatino Linotype" w:hAnsi="Palatino Linotype" w:cs="Tahoma"/>
        </w:rPr>
        <w:t xml:space="preserve"> siguiente</w:t>
      </w:r>
      <w:r w:rsidR="00C81014" w:rsidRPr="00C500B5">
        <w:rPr>
          <w:rFonts w:ascii="Palatino Linotype" w:hAnsi="Palatino Linotype" w:cs="Tahoma"/>
        </w:rPr>
        <w:t>:</w:t>
      </w:r>
    </w:p>
    <w:p w14:paraId="5E08E100" w14:textId="77777777" w:rsidR="007D651B" w:rsidRPr="00C500B5" w:rsidRDefault="007D651B" w:rsidP="00C500B5">
      <w:pPr>
        <w:pStyle w:val="Prrafodelista"/>
        <w:numPr>
          <w:ilvl w:val="0"/>
          <w:numId w:val="11"/>
        </w:numPr>
        <w:spacing w:before="100" w:beforeAutospacing="1" w:after="100" w:afterAutospacing="1" w:line="360" w:lineRule="auto"/>
        <w:contextualSpacing w:val="0"/>
        <w:jc w:val="both"/>
        <w:rPr>
          <w:rFonts w:ascii="Palatino Linotype" w:hAnsi="Palatino Linotype"/>
        </w:rPr>
      </w:pPr>
      <w:r w:rsidRPr="00C500B5">
        <w:rPr>
          <w:rFonts w:ascii="Palatino Linotype" w:hAnsi="Palatino Linotype"/>
        </w:rPr>
        <w:t>Convenio entre el Departamento del Distrito Federal, y las Secretarías de Recursos Hidráulicos y de Agricultura y Ganadería y el Gobierno del Estado de México, siendo publicado el 16 de diciembre de 1966 posterior en el Diario Oficial del Departamento del Distrito Federal;</w:t>
      </w:r>
    </w:p>
    <w:p w14:paraId="15AC94AB" w14:textId="77777777" w:rsidR="007D651B" w:rsidRPr="00C500B5" w:rsidRDefault="007D651B" w:rsidP="00C500B5">
      <w:pPr>
        <w:pStyle w:val="Prrafodelista"/>
        <w:numPr>
          <w:ilvl w:val="0"/>
          <w:numId w:val="11"/>
        </w:numPr>
        <w:spacing w:before="100" w:beforeAutospacing="1" w:after="100" w:afterAutospacing="1" w:line="360" w:lineRule="auto"/>
        <w:contextualSpacing w:val="0"/>
        <w:jc w:val="both"/>
        <w:rPr>
          <w:rFonts w:ascii="Palatino Linotype" w:hAnsi="Palatino Linotype"/>
        </w:rPr>
      </w:pPr>
      <w:r w:rsidRPr="00C500B5">
        <w:rPr>
          <w:rFonts w:ascii="Palatino Linotype" w:hAnsi="Palatino Linotype"/>
        </w:rPr>
        <w:t>Convenio Adicional celebrado entre el Departamento del Distrito Federal, las Secretarías de Recursos Hidráulicos y de Agricultura y Ganadería y el Gobierno del Estado de México, para el aprovechamiento de agua de los mantos acuíferos subterráneos de la Cuenca Alta del Río Lerma, con la autorización del entonces Presidente de la República Mexicana, Lic. Gustavo Díaz Ordaz;</w:t>
      </w:r>
    </w:p>
    <w:p w14:paraId="18D02B88" w14:textId="77777777" w:rsidR="007D651B" w:rsidRPr="00C500B5" w:rsidRDefault="007D651B" w:rsidP="00C500B5">
      <w:pPr>
        <w:pStyle w:val="Prrafodelista"/>
        <w:numPr>
          <w:ilvl w:val="0"/>
          <w:numId w:val="11"/>
        </w:numPr>
        <w:spacing w:before="100" w:beforeAutospacing="1" w:after="100" w:afterAutospacing="1" w:line="360" w:lineRule="auto"/>
        <w:contextualSpacing w:val="0"/>
        <w:jc w:val="both"/>
        <w:rPr>
          <w:rFonts w:ascii="Palatino Linotype" w:hAnsi="Palatino Linotype"/>
        </w:rPr>
      </w:pPr>
      <w:r w:rsidRPr="00C500B5">
        <w:rPr>
          <w:rFonts w:ascii="Palatino Linotype" w:hAnsi="Palatino Linotype"/>
        </w:rPr>
        <w:t xml:space="preserve">Segundo Convenio Adicional celebrado entre el Departamento del Distrito Federal, la entonces Secretaría de Recursos Hidráulicos y el Gobierno del Estado de México, relativo al aprovechamiento de agua de los mantos acuíferos subterráneos de la Cuenca Alta del Río Lerma, </w:t>
      </w:r>
      <w:proofErr w:type="spellStart"/>
      <w:r w:rsidRPr="00C500B5">
        <w:rPr>
          <w:rFonts w:ascii="Palatino Linotype" w:hAnsi="Palatino Linotype"/>
        </w:rPr>
        <w:t>Méx</w:t>
      </w:r>
      <w:proofErr w:type="spellEnd"/>
      <w:r w:rsidRPr="00C500B5">
        <w:rPr>
          <w:rFonts w:ascii="Palatino Linotype" w:hAnsi="Palatino Linotype"/>
        </w:rPr>
        <w:t xml:space="preserve">. y a la realización de las obras de beneficio social que se mencionan; </w:t>
      </w:r>
    </w:p>
    <w:p w14:paraId="0522B7DB" w14:textId="77777777" w:rsidR="007D651B" w:rsidRPr="00C500B5" w:rsidRDefault="007D651B" w:rsidP="00C500B5">
      <w:pPr>
        <w:pStyle w:val="Prrafodelista"/>
        <w:numPr>
          <w:ilvl w:val="0"/>
          <w:numId w:val="11"/>
        </w:numPr>
        <w:spacing w:before="100" w:beforeAutospacing="1" w:after="100" w:afterAutospacing="1" w:line="360" w:lineRule="auto"/>
        <w:contextualSpacing w:val="0"/>
        <w:jc w:val="both"/>
        <w:rPr>
          <w:rFonts w:ascii="Palatino Linotype" w:hAnsi="Palatino Linotype"/>
        </w:rPr>
      </w:pPr>
      <w:r w:rsidRPr="00C500B5">
        <w:rPr>
          <w:rFonts w:ascii="Palatino Linotype" w:hAnsi="Palatino Linotype"/>
        </w:rPr>
        <w:t>Convenio que modifica la cláusula 13ª. y establece las bases para finiquitar las obligaciones que derivan del Convenio celebrado por el Departamento del Distrito Federal y la Secretaría de Recursos Hidráulicos, con el Gobierno del Estado de México para captación y utilización de aguas de los mantos acuíferos del Alto Lerma; el cual se publicó en el Diario Oficial de la Federación, el 2 de noviembre de 1970;</w:t>
      </w:r>
    </w:p>
    <w:p w14:paraId="1FF40FEC" w14:textId="77777777" w:rsidR="007D651B" w:rsidRPr="00C500B5" w:rsidRDefault="007D651B" w:rsidP="00C500B5">
      <w:pPr>
        <w:pStyle w:val="Prrafodelista"/>
        <w:numPr>
          <w:ilvl w:val="0"/>
          <w:numId w:val="4"/>
        </w:numPr>
        <w:spacing w:before="100" w:beforeAutospacing="1" w:after="100" w:afterAutospacing="1" w:line="360" w:lineRule="auto"/>
        <w:contextualSpacing w:val="0"/>
        <w:jc w:val="both"/>
        <w:rPr>
          <w:rFonts w:ascii="Palatino Linotype" w:hAnsi="Palatino Linotype"/>
        </w:rPr>
      </w:pPr>
      <w:r w:rsidRPr="00C500B5">
        <w:rPr>
          <w:rFonts w:ascii="Palatino Linotype" w:hAnsi="Palatino Linotype"/>
        </w:rPr>
        <w:t>De los convenios antes descritos, aportaciones económicas, totales y parciales, con fechas de entrega recepción; y,</w:t>
      </w:r>
    </w:p>
    <w:p w14:paraId="71138F86" w14:textId="77777777" w:rsidR="007D651B" w:rsidRPr="00C500B5" w:rsidRDefault="007D651B" w:rsidP="00C500B5">
      <w:pPr>
        <w:pStyle w:val="Prrafodelista"/>
        <w:numPr>
          <w:ilvl w:val="0"/>
          <w:numId w:val="4"/>
        </w:numPr>
        <w:spacing w:before="100" w:beforeAutospacing="1" w:after="100" w:afterAutospacing="1" w:line="360" w:lineRule="auto"/>
        <w:contextualSpacing w:val="0"/>
        <w:jc w:val="both"/>
        <w:rPr>
          <w:rFonts w:ascii="Palatino Linotype" w:hAnsi="Palatino Linotype"/>
        </w:rPr>
      </w:pPr>
      <w:r w:rsidRPr="00C500B5">
        <w:rPr>
          <w:rFonts w:ascii="Palatino Linotype" w:hAnsi="Palatino Linotype"/>
        </w:rPr>
        <w:t xml:space="preserve">Nombre de los servidores públicos que fungieron como enlace en la negociación de los convenios de referencia, entre el Departamento del Distrito Federal y el Estado de México. </w:t>
      </w:r>
    </w:p>
    <w:p w14:paraId="32815D60" w14:textId="7113A3FD" w:rsidR="000E6FBA" w:rsidRPr="00C500B5" w:rsidRDefault="000E6FBA" w:rsidP="00C500B5">
      <w:pPr>
        <w:pStyle w:val="Prrafodelista"/>
        <w:numPr>
          <w:ilvl w:val="0"/>
          <w:numId w:val="1"/>
        </w:numPr>
        <w:spacing w:line="360" w:lineRule="auto"/>
        <w:ind w:left="0" w:firstLine="0"/>
        <w:jc w:val="both"/>
        <w:rPr>
          <w:rFonts w:ascii="Palatino Linotype" w:hAnsi="Palatino Linotype" w:cs="Tahoma"/>
        </w:rPr>
      </w:pPr>
      <w:r w:rsidRPr="00C500B5">
        <w:rPr>
          <w:rFonts w:ascii="Palatino Linotype" w:hAnsi="Palatino Linotype" w:cs="Tahoma"/>
        </w:rPr>
        <w:t>Debiéndose</w:t>
      </w:r>
      <w:r w:rsidR="002C5DD5" w:rsidRPr="00C500B5">
        <w:rPr>
          <w:rFonts w:ascii="Palatino Linotype" w:hAnsi="Palatino Linotype" w:cs="Tahoma"/>
        </w:rPr>
        <w:t xml:space="preserve"> para tal efecto dar </w:t>
      </w:r>
      <w:r w:rsidRPr="00C500B5">
        <w:rPr>
          <w:rFonts w:ascii="Palatino Linotype" w:hAnsi="Palatino Linotype" w:cs="Tahoma"/>
        </w:rPr>
        <w:t xml:space="preserve">observancia a la modalidad elegida por el particular; </w:t>
      </w:r>
      <w:r w:rsidR="002E47EE">
        <w:rPr>
          <w:rFonts w:ascii="Palatino Linotype" w:hAnsi="Palatino Linotype" w:cs="Tahoma"/>
        </w:rPr>
        <w:t xml:space="preserve"> </w:t>
      </w:r>
      <w:r w:rsidRPr="00C500B5">
        <w:rPr>
          <w:rFonts w:ascii="Palatino Linotype" w:hAnsi="Palatino Linotype" w:cs="Tahoma"/>
        </w:rPr>
        <w:t xml:space="preserve">es decir a </w:t>
      </w:r>
      <w:r w:rsidR="002E47EE">
        <w:rPr>
          <w:rFonts w:ascii="Palatino Linotype" w:hAnsi="Palatino Linotype" w:cs="Tahoma"/>
        </w:rPr>
        <w:t xml:space="preserve"> </w:t>
      </w:r>
      <w:r w:rsidRPr="00C500B5">
        <w:rPr>
          <w:rFonts w:ascii="Palatino Linotype" w:hAnsi="Palatino Linotype" w:cs="Tahoma"/>
        </w:rPr>
        <w:t>través de</w:t>
      </w:r>
      <w:r w:rsidR="002E47EE">
        <w:rPr>
          <w:rFonts w:ascii="Palatino Linotype" w:hAnsi="Palatino Linotype" w:cs="Tahoma"/>
        </w:rPr>
        <w:t xml:space="preserve"> </w:t>
      </w:r>
      <w:r w:rsidRPr="00C500B5">
        <w:rPr>
          <w:rFonts w:ascii="Palatino Linotype" w:hAnsi="Palatino Linotype" w:cs="Tahoma"/>
        </w:rPr>
        <w:t xml:space="preserve"> </w:t>
      </w:r>
      <w:r w:rsidRPr="00C500B5">
        <w:rPr>
          <w:rFonts w:ascii="Palatino Linotype" w:hAnsi="Palatino Linotype" w:cs="Tahoma"/>
          <w:b/>
        </w:rPr>
        <w:t>CORREO ELECTRÓNICO</w:t>
      </w:r>
      <w:r w:rsidRPr="00C500B5">
        <w:rPr>
          <w:rFonts w:ascii="Palatino Linotype" w:hAnsi="Palatino Linotype" w:cs="Tahoma"/>
        </w:rPr>
        <w:t xml:space="preserve">, a </w:t>
      </w:r>
      <w:r w:rsidR="002E47EE">
        <w:rPr>
          <w:rFonts w:ascii="Palatino Linotype" w:hAnsi="Palatino Linotype" w:cs="Tahoma"/>
        </w:rPr>
        <w:t xml:space="preserve"> </w:t>
      </w:r>
      <w:r w:rsidRPr="00C500B5">
        <w:rPr>
          <w:rFonts w:ascii="Palatino Linotype" w:hAnsi="Palatino Linotype" w:cs="Tahoma"/>
        </w:rPr>
        <w:t xml:space="preserve">la </w:t>
      </w:r>
      <w:r w:rsidR="002E47EE">
        <w:rPr>
          <w:rFonts w:ascii="Palatino Linotype" w:hAnsi="Palatino Linotype" w:cs="Tahoma"/>
        </w:rPr>
        <w:t xml:space="preserve"> </w:t>
      </w:r>
      <w:r w:rsidRPr="00C500B5">
        <w:rPr>
          <w:rFonts w:ascii="Palatino Linotype" w:hAnsi="Palatino Linotype" w:cs="Tahoma"/>
        </w:rPr>
        <w:t>dirección:</w:t>
      </w:r>
      <w:r w:rsidR="002E47EE">
        <w:rPr>
          <w:rFonts w:ascii="Palatino Linotype" w:hAnsi="Palatino Linotype" w:cs="Tahoma"/>
        </w:rPr>
        <w:t xml:space="preserve">                    </w:t>
      </w:r>
      <w:r w:rsidR="002E47EE" w:rsidRPr="002E47EE">
        <w:rPr>
          <w:rFonts w:ascii="Palatino Linotype" w:hAnsi="Palatino Linotype" w:cs="Tahoma"/>
          <w:b/>
          <w:highlight w:val="black"/>
        </w:rPr>
        <w:t>-----------------------</w:t>
      </w:r>
    </w:p>
    <w:p w14:paraId="0F9187EA" w14:textId="77777777" w:rsidR="00421BC1" w:rsidRPr="00C500B5" w:rsidRDefault="00421BC1" w:rsidP="00C500B5">
      <w:pPr>
        <w:spacing w:line="360" w:lineRule="auto"/>
        <w:ind w:right="-93"/>
        <w:jc w:val="both"/>
        <w:rPr>
          <w:rFonts w:ascii="Palatino Linotype" w:hAnsi="Palatino Linotype" w:cs="Tahoma"/>
        </w:rPr>
      </w:pPr>
    </w:p>
    <w:p w14:paraId="72F3FC76" w14:textId="7AD2016D" w:rsidR="007A7726" w:rsidRPr="00C500B5" w:rsidRDefault="002C5DD5" w:rsidP="00C500B5">
      <w:pPr>
        <w:pStyle w:val="Prrafodelista"/>
        <w:numPr>
          <w:ilvl w:val="0"/>
          <w:numId w:val="1"/>
        </w:numPr>
        <w:spacing w:line="360" w:lineRule="auto"/>
        <w:ind w:left="0" w:firstLine="0"/>
        <w:jc w:val="both"/>
        <w:rPr>
          <w:rFonts w:ascii="Palatino Linotype" w:eastAsia="Calibri" w:hAnsi="Palatino Linotype" w:cs="Times New Roman"/>
          <w:lang w:val="es-ES"/>
        </w:rPr>
      </w:pPr>
      <w:r w:rsidRPr="00C500B5">
        <w:rPr>
          <w:rFonts w:ascii="Palatino Linotype" w:hAnsi="Palatino Linotype"/>
          <w:lang w:val="es-ES"/>
        </w:rPr>
        <w:t>Por otro lado, d</w:t>
      </w:r>
      <w:r w:rsidR="00421BC1" w:rsidRPr="00C500B5">
        <w:rPr>
          <w:rFonts w:ascii="Palatino Linotype" w:hAnsi="Palatino Linotype"/>
          <w:lang w:val="es-ES"/>
        </w:rPr>
        <w:t xml:space="preserve">e no encontrarse la información citada en el párrafo anterior, </w:t>
      </w:r>
      <w:r w:rsidR="007A7726" w:rsidRPr="00C500B5">
        <w:rPr>
          <w:rFonts w:ascii="Palatino Linotype" w:eastAsia="Calibri" w:hAnsi="Palatino Linotype" w:cs="Times New Roman"/>
          <w:lang w:val="es-ES"/>
        </w:rPr>
        <w:t xml:space="preserve">el </w:t>
      </w:r>
      <w:r w:rsidR="007A7726" w:rsidRPr="00C500B5">
        <w:rPr>
          <w:rFonts w:ascii="Palatino Linotype" w:eastAsia="Calibri" w:hAnsi="Palatino Linotype" w:cs="Times New Roman"/>
          <w:b/>
          <w:lang w:val="es-ES"/>
        </w:rPr>
        <w:t>SUJETO OBLIGADO</w:t>
      </w:r>
      <w:r w:rsidR="007A7726" w:rsidRPr="00C500B5">
        <w:rPr>
          <w:rFonts w:ascii="Palatino Linotype" w:eastAsia="Calibri" w:hAnsi="Palatino Linotype" w:cs="Times New Roman"/>
          <w:lang w:val="es-ES"/>
        </w:rPr>
        <w:t xml:space="preserve"> deberá atender las formalidades que establece el fundamento jurídico plasmado en el </w:t>
      </w:r>
      <w:r w:rsidR="007A7726" w:rsidRPr="00C500B5">
        <w:rPr>
          <w:rFonts w:ascii="Palatino Linotype" w:eastAsia="Calibri" w:hAnsi="Palatino Linotype" w:cs="Times New Roman"/>
          <w:b/>
          <w:lang w:val="es-ES"/>
        </w:rPr>
        <w:t>artículo 19</w:t>
      </w:r>
      <w:r w:rsidR="007A7726" w:rsidRPr="00C500B5">
        <w:rPr>
          <w:rFonts w:ascii="Palatino Linotype" w:eastAsia="Calibri" w:hAnsi="Palatino Linotype" w:cs="Times New Roman"/>
          <w:lang w:val="es-ES"/>
        </w:rPr>
        <w:t xml:space="preserve"> de la ley de la materia y que es del tenor literal siguiente:</w:t>
      </w:r>
    </w:p>
    <w:p w14:paraId="152931EE" w14:textId="77777777" w:rsidR="007A7726" w:rsidRPr="00C500B5" w:rsidRDefault="007A7726" w:rsidP="00C500B5">
      <w:pPr>
        <w:pStyle w:val="Prrafodelista"/>
        <w:spacing w:line="360" w:lineRule="auto"/>
        <w:ind w:left="0"/>
        <w:jc w:val="both"/>
        <w:rPr>
          <w:rFonts w:ascii="Palatino Linotype" w:eastAsia="Calibri" w:hAnsi="Palatino Linotype" w:cs="Times New Roman"/>
          <w:lang w:val="es-ES"/>
        </w:rPr>
      </w:pPr>
    </w:p>
    <w:p w14:paraId="686D4310" w14:textId="77777777" w:rsidR="007A7726" w:rsidRPr="00C500B5" w:rsidRDefault="007A7726" w:rsidP="00C500B5">
      <w:pPr>
        <w:pStyle w:val="Prrafodelista"/>
        <w:spacing w:line="360" w:lineRule="auto"/>
        <w:ind w:left="567" w:right="425"/>
        <w:jc w:val="both"/>
        <w:rPr>
          <w:rFonts w:ascii="Palatino Linotype" w:eastAsia="Calibri" w:hAnsi="Palatino Linotype" w:cs="Times New Roman"/>
          <w:i/>
          <w:lang w:val="es-ES"/>
        </w:rPr>
      </w:pPr>
      <w:r w:rsidRPr="00C500B5">
        <w:rPr>
          <w:rFonts w:ascii="Palatino Linotype" w:eastAsia="Calibri" w:hAnsi="Palatino Linotype" w:cs="Times New Roman"/>
          <w:b/>
          <w:i/>
          <w:lang w:val="es-ES"/>
        </w:rPr>
        <w:t>Artículo 19.</w:t>
      </w:r>
      <w:r w:rsidRPr="00C500B5">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42B2A137" w14:textId="77777777" w:rsidR="007A7726" w:rsidRPr="00C500B5" w:rsidRDefault="007A7726" w:rsidP="00C500B5">
      <w:pPr>
        <w:pStyle w:val="Prrafodelista"/>
        <w:spacing w:line="360" w:lineRule="auto"/>
        <w:ind w:left="567" w:right="425"/>
        <w:jc w:val="both"/>
        <w:rPr>
          <w:rFonts w:ascii="Palatino Linotype" w:eastAsia="Calibri" w:hAnsi="Palatino Linotype" w:cs="Times New Roman"/>
          <w:b/>
          <w:i/>
          <w:lang w:val="es-ES"/>
        </w:rPr>
      </w:pPr>
      <w:r w:rsidRPr="00C500B5">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59DFA41B" w14:textId="77777777" w:rsidR="007A7726" w:rsidRPr="00C500B5" w:rsidRDefault="007A7726" w:rsidP="00C500B5">
      <w:pPr>
        <w:pStyle w:val="Prrafodelista"/>
        <w:spacing w:line="360" w:lineRule="auto"/>
        <w:ind w:left="567" w:right="425"/>
        <w:jc w:val="both"/>
        <w:rPr>
          <w:rFonts w:ascii="Palatino Linotype" w:eastAsia="Calibri" w:hAnsi="Palatino Linotype" w:cs="Times New Roman"/>
          <w:lang w:val="es-ES"/>
        </w:rPr>
      </w:pPr>
      <w:r w:rsidRPr="00C500B5">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C500B5">
        <w:rPr>
          <w:rFonts w:ascii="Palatino Linotype" w:eastAsia="Calibri" w:hAnsi="Palatino Linotype" w:cs="Times New Roman"/>
          <w:lang w:val="es-ES"/>
        </w:rPr>
        <w:t>(Énfasis añadido)</w:t>
      </w:r>
    </w:p>
    <w:p w14:paraId="73A77393" w14:textId="77777777" w:rsidR="007A7726" w:rsidRPr="00C500B5" w:rsidRDefault="007A7726" w:rsidP="00C500B5">
      <w:pPr>
        <w:pStyle w:val="Prrafodelista"/>
        <w:spacing w:line="360" w:lineRule="auto"/>
        <w:jc w:val="both"/>
        <w:rPr>
          <w:rFonts w:ascii="Palatino Linotype" w:eastAsia="Calibri" w:hAnsi="Palatino Linotype" w:cs="Times New Roman"/>
          <w:lang w:val="es-ES"/>
        </w:rPr>
      </w:pPr>
    </w:p>
    <w:p w14:paraId="7A09D173" w14:textId="77777777" w:rsidR="007A7726" w:rsidRPr="00C500B5" w:rsidRDefault="007A7726" w:rsidP="00C500B5">
      <w:pPr>
        <w:pStyle w:val="Prrafodelista"/>
        <w:numPr>
          <w:ilvl w:val="0"/>
          <w:numId w:val="1"/>
        </w:numPr>
        <w:spacing w:line="360" w:lineRule="auto"/>
        <w:ind w:left="0" w:firstLine="0"/>
        <w:jc w:val="both"/>
        <w:rPr>
          <w:rFonts w:ascii="Palatino Linotype" w:eastAsia="Calibri" w:hAnsi="Palatino Linotype" w:cs="Times New Roman"/>
          <w:lang w:val="es-ES"/>
        </w:rPr>
      </w:pPr>
      <w:r w:rsidRPr="00C500B5">
        <w:rPr>
          <w:rFonts w:ascii="Palatino Linotype" w:eastAsia="Calibri" w:hAnsi="Palatino Linotype" w:cs="Times New Roman"/>
          <w:lang w:val="es-ES"/>
        </w:rPr>
        <w:t xml:space="preserve"> Artículo que </w:t>
      </w:r>
      <w:r w:rsidRPr="00C500B5">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65B51D24" w14:textId="77777777" w:rsidR="007A7726" w:rsidRPr="00C500B5" w:rsidRDefault="007A7726" w:rsidP="00C500B5">
      <w:pPr>
        <w:pStyle w:val="Prrafodelista"/>
        <w:spacing w:line="360" w:lineRule="auto"/>
        <w:ind w:left="426"/>
        <w:jc w:val="both"/>
        <w:rPr>
          <w:rFonts w:ascii="Palatino Linotype" w:eastAsia="Calibri" w:hAnsi="Palatino Linotype" w:cs="Times New Roman"/>
          <w:lang w:val="es-ES"/>
        </w:rPr>
      </w:pPr>
    </w:p>
    <w:p w14:paraId="6D62107F" w14:textId="77777777" w:rsidR="002A5827" w:rsidRPr="00C500B5" w:rsidRDefault="007A7726" w:rsidP="00C500B5">
      <w:pPr>
        <w:spacing w:line="360" w:lineRule="auto"/>
        <w:jc w:val="both"/>
        <w:rPr>
          <w:rFonts w:ascii="Palatino Linotype" w:eastAsia="Calibri" w:hAnsi="Palatino Linotype" w:cs="Arial"/>
          <w:color w:val="000000" w:themeColor="text1"/>
          <w:lang w:val="es-MX"/>
        </w:rPr>
      </w:pPr>
      <w:r w:rsidRPr="00C500B5">
        <w:rPr>
          <w:rFonts w:ascii="Palatino Linotype" w:eastAsia="Calibri" w:hAnsi="Palatino Linotype" w:cs="Arial"/>
        </w:rPr>
        <w:t xml:space="preserve">Por lo que de ser el caso que dicha información no se encuentre en los archivos  del </w:t>
      </w:r>
      <w:r w:rsidRPr="00C500B5">
        <w:rPr>
          <w:rFonts w:ascii="Palatino Linotype" w:eastAsia="Calibri" w:hAnsi="Palatino Linotype" w:cs="Arial"/>
          <w:b/>
        </w:rPr>
        <w:t xml:space="preserve">SUJETO OBLIGADO </w:t>
      </w:r>
      <w:r w:rsidRPr="00C500B5">
        <w:rPr>
          <w:rFonts w:ascii="Palatino Linotype" w:eastAsia="Calibri" w:hAnsi="Palatino Linotype" w:cs="Arial"/>
        </w:rPr>
        <w:t xml:space="preserve">deberá de manifestar, de manera precisa y clara, las razones que expliquen las causas por las que no se posee </w:t>
      </w:r>
      <w:r w:rsidR="002A5827" w:rsidRPr="00C500B5">
        <w:rPr>
          <w:rFonts w:ascii="Palatino Linotype" w:eastAsia="Calibri" w:hAnsi="Palatino Linotype" w:cs="Arial"/>
        </w:rPr>
        <w:t xml:space="preserve">la información requerida, </w:t>
      </w:r>
      <w:r w:rsidR="002A5827" w:rsidRPr="00C500B5">
        <w:rPr>
          <w:rFonts w:ascii="Palatino Linotype" w:eastAsia="Calibri" w:hAnsi="Palatino Linotype" w:cs="Arial"/>
          <w:color w:val="000000" w:themeColor="text1"/>
          <w:lang w:val="es-MX"/>
        </w:rPr>
        <w:t>en su caso, los inventarios de transferencia documental que corresponda.</w:t>
      </w:r>
    </w:p>
    <w:p w14:paraId="637DED57" w14:textId="77777777" w:rsidR="00455DCB" w:rsidRPr="00C500B5" w:rsidRDefault="00455DCB" w:rsidP="00C500B5">
      <w:pPr>
        <w:pStyle w:val="Prrafodelista"/>
        <w:spacing w:line="360" w:lineRule="auto"/>
        <w:rPr>
          <w:rFonts w:ascii="Palatino Linotype" w:eastAsia="Calibri" w:hAnsi="Palatino Linotype" w:cs="Arial"/>
        </w:rPr>
      </w:pPr>
    </w:p>
    <w:p w14:paraId="0CA40439" w14:textId="6A368D14" w:rsidR="00421BC1" w:rsidRPr="00492200" w:rsidRDefault="001C760D" w:rsidP="0049220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92200">
        <w:rPr>
          <w:rFonts w:ascii="Palatino Linotype" w:hAnsi="Palatino Linotype"/>
          <w:lang w:val="es-ES"/>
        </w:rPr>
        <w:t xml:space="preserve">Por último, señalar que si del soporte documental que se ordena su entrega obraran datos personales susceptibles de ser protegidos, </w:t>
      </w:r>
      <w:r w:rsidR="001D4346" w:rsidRPr="00492200">
        <w:rPr>
          <w:rFonts w:ascii="Palatino Linotype" w:hAnsi="Palatino Linotype"/>
          <w:lang w:val="es-ES"/>
        </w:rPr>
        <w:t>deberá</w:t>
      </w:r>
      <w:r w:rsidRPr="00492200">
        <w:rPr>
          <w:rFonts w:ascii="Palatino Linotype" w:hAnsi="Palatino Linotype"/>
          <w:lang w:val="es-ES"/>
        </w:rPr>
        <w:t xml:space="preserve"> elaborarse la versión pública respectiva y ponerse a disposición del </w:t>
      </w:r>
      <w:r w:rsidRPr="00492200">
        <w:rPr>
          <w:rFonts w:ascii="Palatino Linotype" w:hAnsi="Palatino Linotype"/>
          <w:b/>
          <w:lang w:val="es-ES"/>
        </w:rPr>
        <w:t>RECURRENTE</w:t>
      </w:r>
      <w:r w:rsidRPr="00492200">
        <w:rPr>
          <w:rFonts w:ascii="Palatino Linotype" w:hAnsi="Palatino Linotype"/>
          <w:lang w:val="es-ES"/>
        </w:rPr>
        <w:t xml:space="preserve"> en términos del considerando especifico siguiente</w:t>
      </w:r>
      <w:r w:rsidR="002C5DD5" w:rsidRPr="00492200">
        <w:rPr>
          <w:rFonts w:ascii="Palatino Linotype" w:hAnsi="Palatino Linotype"/>
          <w:lang w:val="es-ES"/>
        </w:rPr>
        <w:t>.</w:t>
      </w:r>
    </w:p>
    <w:p w14:paraId="6D3888C6" w14:textId="77777777" w:rsidR="00AC4F60" w:rsidRPr="00C500B5" w:rsidRDefault="00AC4F60" w:rsidP="00C500B5">
      <w:pPr>
        <w:pStyle w:val="Prrafodelista"/>
        <w:tabs>
          <w:tab w:val="left" w:pos="851"/>
        </w:tabs>
        <w:spacing w:line="360" w:lineRule="auto"/>
        <w:ind w:left="0" w:right="49"/>
        <w:jc w:val="both"/>
        <w:rPr>
          <w:rFonts w:ascii="Palatino Linotype" w:hAnsi="Palatino Linotype"/>
          <w:lang w:val="es-ES"/>
        </w:rPr>
      </w:pPr>
    </w:p>
    <w:p w14:paraId="42799310" w14:textId="77777777" w:rsidR="001C760D" w:rsidRPr="00C500B5" w:rsidRDefault="001C760D" w:rsidP="00C500B5">
      <w:pPr>
        <w:pStyle w:val="Ttulo1"/>
        <w:numPr>
          <w:ilvl w:val="0"/>
          <w:numId w:val="8"/>
        </w:numPr>
        <w:spacing w:line="360" w:lineRule="auto"/>
        <w:rPr>
          <w:b/>
          <w:szCs w:val="24"/>
        </w:rPr>
      </w:pPr>
      <w:bookmarkStart w:id="30" w:name="_Toc535353797"/>
      <w:bookmarkStart w:id="31" w:name="_Toc3464805"/>
      <w:r w:rsidRPr="00C500B5">
        <w:rPr>
          <w:b/>
          <w:szCs w:val="24"/>
        </w:rPr>
        <w:t>Del derecho de petición</w:t>
      </w:r>
      <w:bookmarkEnd w:id="30"/>
      <w:bookmarkEnd w:id="31"/>
    </w:p>
    <w:p w14:paraId="1625755E" w14:textId="460FBB4E" w:rsidR="001C760D" w:rsidRPr="00492200" w:rsidRDefault="00CD62DD" w:rsidP="00492200">
      <w:pPr>
        <w:pStyle w:val="Prrafodelista"/>
        <w:numPr>
          <w:ilvl w:val="0"/>
          <w:numId w:val="1"/>
        </w:numPr>
        <w:spacing w:before="240" w:after="240" w:line="360" w:lineRule="auto"/>
        <w:ind w:left="0" w:firstLine="0"/>
        <w:jc w:val="both"/>
        <w:rPr>
          <w:rFonts w:ascii="Palatino Linotype" w:hAnsi="Palatino Linotype"/>
          <w:color w:val="000000"/>
        </w:rPr>
      </w:pPr>
      <w:r w:rsidRPr="00492200">
        <w:rPr>
          <w:rFonts w:ascii="Palatino Linotype" w:eastAsia="MS Mincho" w:hAnsi="Palatino Linotype" w:cs="Times New Roman"/>
          <w:color w:val="000000"/>
        </w:rPr>
        <w:t xml:space="preserve">Por otro lado es dable señalar, que si bien es cierto el </w:t>
      </w:r>
      <w:r w:rsidR="002C5DD5" w:rsidRPr="00492200">
        <w:rPr>
          <w:rFonts w:ascii="Palatino Linotype" w:eastAsia="MS Mincho" w:hAnsi="Palatino Linotype" w:cs="Times New Roman"/>
          <w:color w:val="000000"/>
        </w:rPr>
        <w:t>análisis</w:t>
      </w:r>
      <w:r w:rsidRPr="00492200">
        <w:rPr>
          <w:rFonts w:ascii="Palatino Linotype" w:eastAsia="MS Mincho" w:hAnsi="Palatino Linotype" w:cs="Times New Roman"/>
          <w:color w:val="000000"/>
        </w:rPr>
        <w:t xml:space="preserve"> de la presente resolución se </w:t>
      </w:r>
      <w:r w:rsidR="00B81C1E" w:rsidRPr="00492200">
        <w:rPr>
          <w:rFonts w:ascii="Palatino Linotype" w:eastAsia="MS Mincho" w:hAnsi="Palatino Linotype" w:cs="Times New Roman"/>
          <w:color w:val="000000"/>
        </w:rPr>
        <w:t>constriñó</w:t>
      </w:r>
      <w:r w:rsidRPr="00492200">
        <w:rPr>
          <w:rFonts w:ascii="Palatino Linotype" w:eastAsia="MS Mincho" w:hAnsi="Palatino Linotype" w:cs="Times New Roman"/>
          <w:color w:val="000000"/>
        </w:rPr>
        <w:t xml:space="preserve"> en ordenar la entrega de las expresiones documentales que se advertían en el escrito; también lo es que </w:t>
      </w:r>
      <w:r w:rsidR="001D4346" w:rsidRPr="00492200">
        <w:rPr>
          <w:rFonts w:ascii="Palatino Linotype" w:eastAsia="MS Mincho" w:hAnsi="Palatino Linotype" w:cs="Times New Roman"/>
          <w:color w:val="000000"/>
        </w:rPr>
        <w:t xml:space="preserve">ciertamente del escrito se desprenden requerimientos que corresponden al derecho de petición, por tanto, esas </w:t>
      </w:r>
      <w:r w:rsidR="001C760D" w:rsidRPr="00492200">
        <w:rPr>
          <w:rFonts w:ascii="Palatino Linotype" w:eastAsia="MS Mincho" w:hAnsi="Palatino Linotype" w:cs="Times New Roman"/>
          <w:color w:val="000000"/>
        </w:rPr>
        <w:t>solicitudes deben señalarse</w:t>
      </w:r>
      <w:r w:rsidR="001C760D" w:rsidRPr="00492200">
        <w:rPr>
          <w:rFonts w:ascii="Palatino Linotype" w:hAnsi="Palatino Linotype"/>
          <w:i/>
          <w:color w:val="000000"/>
        </w:rPr>
        <w:t xml:space="preserve">, </w:t>
      </w:r>
      <w:r w:rsidR="001D4346" w:rsidRPr="00492200">
        <w:rPr>
          <w:rFonts w:ascii="Palatino Linotype" w:hAnsi="Palatino Linotype"/>
          <w:color w:val="000000"/>
        </w:rPr>
        <w:t xml:space="preserve">que </w:t>
      </w:r>
      <w:r w:rsidR="001C760D" w:rsidRPr="00492200">
        <w:rPr>
          <w:rFonts w:ascii="Palatino Linotype" w:hAnsi="Palatino Linotype" w:cs="Arial"/>
        </w:rPr>
        <w:t xml:space="preserve">no constituyen un derecho de acceso a la información pública y por lo tanto </w:t>
      </w:r>
      <w:r w:rsidR="001C760D" w:rsidRPr="00492200">
        <w:rPr>
          <w:rFonts w:ascii="Palatino Linotype" w:hAnsi="Palatino Linotype" w:cs="Arial"/>
          <w:b/>
          <w:u w:val="single"/>
        </w:rPr>
        <w:t>no es atendible mediante una solicitud de Acceso a la Información</w:t>
      </w:r>
      <w:r w:rsidR="001C760D" w:rsidRPr="00492200">
        <w:rPr>
          <w:rFonts w:ascii="Palatino Linotype" w:hAnsi="Palatino Linotype" w:cs="Arial"/>
        </w:rPr>
        <w:t xml:space="preserve">, porque se tratan de manifestaciones subjetivas vertidas por el particular, interrogantes y declaraciones que no se colman con la entrega de documentos, situación que conlleva a afirmar que se está en presencia del ejercicio del </w:t>
      </w:r>
      <w:r w:rsidR="001C760D" w:rsidRPr="00492200">
        <w:rPr>
          <w:rFonts w:ascii="Palatino Linotype" w:hAnsi="Palatino Linotype" w:cs="Arial"/>
          <w:b/>
          <w:u w:val="single"/>
        </w:rPr>
        <w:t>DERECHO DE PETICIÓN</w:t>
      </w:r>
      <w:r w:rsidR="001C760D" w:rsidRPr="00492200">
        <w:rPr>
          <w:rFonts w:ascii="Palatino Linotype" w:hAnsi="Palatino Linotype" w:cs="Arial"/>
        </w:rPr>
        <w:t>.</w:t>
      </w:r>
    </w:p>
    <w:p w14:paraId="361447A1" w14:textId="77777777" w:rsidR="001C760D" w:rsidRPr="00C500B5" w:rsidRDefault="001C760D" w:rsidP="00C500B5">
      <w:pPr>
        <w:pStyle w:val="Prrafodelista"/>
        <w:spacing w:line="360" w:lineRule="auto"/>
        <w:ind w:left="0"/>
        <w:jc w:val="both"/>
        <w:rPr>
          <w:rFonts w:ascii="Palatino Linotype" w:hAnsi="Palatino Linotype"/>
          <w:color w:val="000000"/>
        </w:rPr>
      </w:pPr>
    </w:p>
    <w:p w14:paraId="430CB2F8" w14:textId="77777777" w:rsidR="001C760D" w:rsidRPr="00C500B5" w:rsidRDefault="001C760D" w:rsidP="00492200">
      <w:pPr>
        <w:pStyle w:val="Prrafodelista"/>
        <w:numPr>
          <w:ilvl w:val="0"/>
          <w:numId w:val="1"/>
        </w:numPr>
        <w:spacing w:before="240" w:after="360" w:line="360" w:lineRule="auto"/>
        <w:ind w:left="0" w:firstLine="0"/>
        <w:jc w:val="both"/>
        <w:rPr>
          <w:rFonts w:ascii="Palatino Linotype" w:hAnsi="Palatino Linotype" w:cs="Arial"/>
        </w:rPr>
      </w:pPr>
      <w:r w:rsidRPr="00C500B5">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C500B5">
        <w:rPr>
          <w:rFonts w:ascii="Palatino Linotype" w:hAnsi="Palatino Linotype" w:cs="Arial"/>
          <w:b/>
          <w:u w:val="single"/>
        </w:rPr>
        <w:t>un cuestionamiento</w:t>
      </w:r>
      <w:r w:rsidRPr="00C500B5">
        <w:rPr>
          <w:rFonts w:ascii="Palatino Linotype" w:hAnsi="Palatino Linotype" w:cs="Arial"/>
        </w:rPr>
        <w:t xml:space="preserve"> realizado, los cuales, </w:t>
      </w:r>
      <w:r w:rsidRPr="00C500B5">
        <w:rPr>
          <w:rFonts w:ascii="Palatino Linotype" w:hAnsi="Palatino Linotype" w:cs="Arial"/>
          <w:b/>
          <w:u w:val="single"/>
        </w:rPr>
        <w:t>al constituir interrogantes</w:t>
      </w:r>
      <w:r w:rsidRPr="00C500B5">
        <w:rPr>
          <w:rFonts w:ascii="Palatino Linotype" w:hAnsi="Palatino Linotype" w:cs="Arial"/>
        </w:rPr>
        <w:t xml:space="preserve">, </w:t>
      </w:r>
      <w:r w:rsidRPr="00C500B5">
        <w:rPr>
          <w:rFonts w:ascii="Palatino Linotype" w:hAnsi="Palatino Linotype" w:cs="Arial"/>
          <w:b/>
          <w:u w:val="single"/>
        </w:rPr>
        <w:t>inquietudes</w:t>
      </w:r>
      <w:r w:rsidRPr="00C500B5">
        <w:rPr>
          <w:rFonts w:ascii="Palatino Linotype" w:hAnsi="Palatino Linotype" w:cs="Arial"/>
        </w:rPr>
        <w:t xml:space="preserve"> y manifestaciones se satisfacen vía derecho de petición. </w:t>
      </w:r>
    </w:p>
    <w:p w14:paraId="593AB8DF" w14:textId="77777777" w:rsidR="001C760D" w:rsidRPr="00C500B5" w:rsidRDefault="001C760D" w:rsidP="00C500B5">
      <w:pPr>
        <w:pStyle w:val="Prrafodelista"/>
        <w:spacing w:after="240" w:line="360" w:lineRule="auto"/>
        <w:ind w:left="0"/>
        <w:jc w:val="both"/>
        <w:rPr>
          <w:rFonts w:ascii="Palatino Linotype" w:hAnsi="Palatino Linotype" w:cs="Arial"/>
        </w:rPr>
      </w:pPr>
    </w:p>
    <w:p w14:paraId="3CD3289D" w14:textId="77777777" w:rsidR="001C760D" w:rsidRPr="00C500B5" w:rsidRDefault="001C760D" w:rsidP="00492200">
      <w:pPr>
        <w:pStyle w:val="Prrafodelista"/>
        <w:numPr>
          <w:ilvl w:val="0"/>
          <w:numId w:val="1"/>
        </w:numPr>
        <w:autoSpaceDE w:val="0"/>
        <w:autoSpaceDN w:val="0"/>
        <w:adjustRightInd w:val="0"/>
        <w:spacing w:after="240" w:line="360" w:lineRule="auto"/>
        <w:ind w:left="0" w:firstLine="0"/>
        <w:jc w:val="both"/>
        <w:rPr>
          <w:rFonts w:ascii="Palatino Linotype" w:hAnsi="Palatino Linotype" w:cs="Arial"/>
        </w:rPr>
      </w:pPr>
      <w:r w:rsidRPr="00C500B5">
        <w:rPr>
          <w:rFonts w:ascii="Palatino Linotype" w:hAnsi="Palatino Linotype" w:cs="Arial"/>
        </w:rPr>
        <w:t>Así, es transcendental dejar en claro lo que debe entenderse por derecho de petición y por derecho de acceso a la información pública.</w:t>
      </w:r>
    </w:p>
    <w:p w14:paraId="0BC9F491" w14:textId="77777777" w:rsidR="001C760D" w:rsidRPr="00C500B5" w:rsidRDefault="001C760D" w:rsidP="00C500B5">
      <w:pPr>
        <w:pStyle w:val="Prrafodelista"/>
        <w:autoSpaceDE w:val="0"/>
        <w:autoSpaceDN w:val="0"/>
        <w:adjustRightInd w:val="0"/>
        <w:spacing w:after="240" w:line="360" w:lineRule="auto"/>
        <w:ind w:left="0"/>
        <w:jc w:val="both"/>
        <w:rPr>
          <w:rFonts w:ascii="Palatino Linotype" w:hAnsi="Palatino Linotype" w:cs="Arial"/>
        </w:rPr>
      </w:pPr>
    </w:p>
    <w:p w14:paraId="5DB816DF" w14:textId="77777777" w:rsidR="001C760D" w:rsidRPr="00C500B5" w:rsidRDefault="001C760D" w:rsidP="00492200">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C500B5">
        <w:rPr>
          <w:rFonts w:ascii="Palatino Linotype" w:hAnsi="Palatino Linotype" w:cs="Arial"/>
        </w:rPr>
        <w:t>Por lo que respecta a la definición de derecho de petición, el Maestro Ignacio Burgoa Orihuela refiere: “…</w:t>
      </w:r>
      <w:r w:rsidRPr="00C500B5">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C500B5">
        <w:rPr>
          <w:rStyle w:val="Refdenotaalpie"/>
          <w:rFonts w:ascii="Palatino Linotype" w:hAnsi="Palatino Linotype"/>
          <w:i/>
        </w:rPr>
        <w:t xml:space="preserve"> </w:t>
      </w:r>
      <w:r w:rsidRPr="00C500B5">
        <w:rPr>
          <w:rStyle w:val="Refdenotaalpie"/>
          <w:rFonts w:ascii="Palatino Linotype" w:hAnsi="Palatino Linotype"/>
          <w:i/>
        </w:rPr>
        <w:footnoteReference w:id="9"/>
      </w:r>
      <w:r w:rsidRPr="00C500B5">
        <w:rPr>
          <w:rFonts w:ascii="Palatino Linotype" w:hAnsi="Palatino Linotype"/>
          <w:i/>
        </w:rPr>
        <w:t>“</w:t>
      </w:r>
      <w:r w:rsidRPr="00C500B5">
        <w:rPr>
          <w:rFonts w:ascii="Palatino Linotype" w:hAnsi="Palatino Linotype" w:cs="Arial"/>
          <w:i/>
        </w:rPr>
        <w:t>.</w:t>
      </w:r>
    </w:p>
    <w:p w14:paraId="7A524BB0" w14:textId="77777777" w:rsidR="001C760D" w:rsidRPr="00C500B5" w:rsidRDefault="001C760D" w:rsidP="00C500B5">
      <w:pPr>
        <w:pStyle w:val="Prrafodelista"/>
        <w:spacing w:line="360" w:lineRule="auto"/>
        <w:rPr>
          <w:rFonts w:ascii="Palatino Linotype" w:hAnsi="Palatino Linotype" w:cs="Arial"/>
          <w:i/>
        </w:rPr>
      </w:pPr>
    </w:p>
    <w:p w14:paraId="422EA79B" w14:textId="77777777" w:rsidR="001C760D" w:rsidRPr="00C500B5" w:rsidRDefault="001C760D" w:rsidP="00492200">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C500B5">
        <w:rPr>
          <w:rFonts w:ascii="Palatino Linotype" w:hAnsi="Palatino Linotype" w:cs="Arial"/>
        </w:rPr>
        <w:t xml:space="preserve">Por su parte, David Cienfuegos Salgado, concibe al derecho de petición como </w:t>
      </w:r>
      <w:r w:rsidRPr="00C500B5">
        <w:rPr>
          <w:rFonts w:ascii="Palatino Linotype" w:hAnsi="Palatino Linotype" w:cs="Arial"/>
          <w:i/>
        </w:rPr>
        <w:t>“el derecho de toda persona a ser escuchado por quienes ejercen el poder público.</w:t>
      </w:r>
      <w:r w:rsidRPr="00C500B5">
        <w:rPr>
          <w:rStyle w:val="Refdenotaalpie"/>
          <w:rFonts w:ascii="Palatino Linotype" w:hAnsi="Palatino Linotype"/>
          <w:i/>
        </w:rPr>
        <w:t xml:space="preserve"> </w:t>
      </w:r>
      <w:r w:rsidRPr="00C500B5">
        <w:rPr>
          <w:rStyle w:val="Refdenotaalpie"/>
          <w:rFonts w:ascii="Palatino Linotype" w:hAnsi="Palatino Linotype"/>
          <w:i/>
        </w:rPr>
        <w:footnoteReference w:id="10"/>
      </w:r>
      <w:r w:rsidRPr="00C500B5">
        <w:rPr>
          <w:rFonts w:ascii="Palatino Linotype" w:hAnsi="Palatino Linotype" w:cs="Arial"/>
          <w:i/>
        </w:rPr>
        <w:t>” .</w:t>
      </w:r>
    </w:p>
    <w:p w14:paraId="12E0CB24" w14:textId="77777777" w:rsidR="001C760D" w:rsidRPr="00C500B5" w:rsidRDefault="001C760D" w:rsidP="00C500B5">
      <w:pPr>
        <w:pStyle w:val="Prrafodelista"/>
        <w:autoSpaceDE w:val="0"/>
        <w:autoSpaceDN w:val="0"/>
        <w:adjustRightInd w:val="0"/>
        <w:spacing w:after="240" w:line="360" w:lineRule="auto"/>
        <w:ind w:left="0"/>
        <w:jc w:val="both"/>
        <w:rPr>
          <w:rFonts w:ascii="Palatino Linotype" w:hAnsi="Palatino Linotype" w:cs="Arial"/>
        </w:rPr>
      </w:pPr>
    </w:p>
    <w:p w14:paraId="54DDD1C9" w14:textId="1F6C5CA9" w:rsidR="001C760D" w:rsidRPr="00C500B5" w:rsidRDefault="00D60D5B" w:rsidP="00492200">
      <w:pPr>
        <w:pStyle w:val="Prrafodelista"/>
        <w:numPr>
          <w:ilvl w:val="0"/>
          <w:numId w:val="1"/>
        </w:numPr>
        <w:spacing w:before="240" w:after="360" w:line="360" w:lineRule="auto"/>
        <w:ind w:left="0" w:firstLine="0"/>
        <w:jc w:val="both"/>
        <w:rPr>
          <w:rFonts w:ascii="Palatino Linotype" w:hAnsi="Palatino Linotype" w:cs="Arial"/>
          <w:i/>
        </w:rPr>
      </w:pPr>
      <w:r w:rsidRPr="00C500B5">
        <w:rPr>
          <w:rFonts w:ascii="Palatino Linotype" w:hAnsi="Palatino Linotype" w:cs="Arial"/>
        </w:rPr>
        <w:t>A este respecto</w:t>
      </w:r>
      <w:r w:rsidR="001C760D" w:rsidRPr="00C500B5">
        <w:rPr>
          <w:rFonts w:ascii="Palatino Linotype" w:hAnsi="Palatino Linotype" w:cs="Arial"/>
        </w:rPr>
        <w:t xml:space="preserve"> y</w:t>
      </w:r>
      <w:r w:rsidRPr="00C500B5">
        <w:rPr>
          <w:rFonts w:ascii="Palatino Linotype" w:hAnsi="Palatino Linotype" w:cs="Arial"/>
        </w:rPr>
        <w:t>,</w:t>
      </w:r>
      <w:r w:rsidR="001C760D" w:rsidRPr="00C500B5">
        <w:rPr>
          <w:rFonts w:ascii="Palatino Linotype" w:hAnsi="Palatino Linotype" w:cs="Arial"/>
        </w:rPr>
        <w:t xml:space="preserve"> para diferenciar el derecho de petición al derecho de acceso a la información, resulta conducente señalar que José Guadalupe Robles, conceptualiza el derecho a la información como </w:t>
      </w:r>
      <w:r w:rsidR="001C760D" w:rsidRPr="00C500B5">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001C760D" w:rsidRPr="00C500B5">
        <w:rPr>
          <w:rStyle w:val="Refdenotaalpie"/>
          <w:rFonts w:ascii="Palatino Linotype" w:hAnsi="Palatino Linotype"/>
          <w:i/>
        </w:rPr>
        <w:t xml:space="preserve"> </w:t>
      </w:r>
      <w:r w:rsidR="001C760D" w:rsidRPr="00C500B5">
        <w:rPr>
          <w:rStyle w:val="Refdenotaalpie"/>
          <w:rFonts w:ascii="Palatino Linotype" w:hAnsi="Palatino Linotype"/>
          <w:i/>
        </w:rPr>
        <w:footnoteReference w:id="11"/>
      </w:r>
      <w:r w:rsidR="001C760D" w:rsidRPr="00C500B5">
        <w:rPr>
          <w:rFonts w:ascii="Palatino Linotype" w:hAnsi="Palatino Linotype" w:cs="Arial"/>
          <w:i/>
        </w:rPr>
        <w:t>“.</w:t>
      </w:r>
    </w:p>
    <w:p w14:paraId="5CC5DE37" w14:textId="77777777" w:rsidR="001C760D" w:rsidRPr="00C500B5" w:rsidRDefault="001C760D" w:rsidP="00C500B5">
      <w:pPr>
        <w:pStyle w:val="Prrafodelista"/>
        <w:spacing w:line="360" w:lineRule="auto"/>
        <w:rPr>
          <w:rFonts w:ascii="Palatino Linotype" w:hAnsi="Palatino Linotype" w:cs="Arial"/>
          <w:i/>
        </w:rPr>
      </w:pPr>
    </w:p>
    <w:p w14:paraId="2DEAC7C9" w14:textId="75E571EB" w:rsidR="001C760D" w:rsidRPr="00C500B5" w:rsidRDefault="001C760D" w:rsidP="00492200">
      <w:pPr>
        <w:pStyle w:val="Prrafodelista"/>
        <w:numPr>
          <w:ilvl w:val="0"/>
          <w:numId w:val="1"/>
        </w:numPr>
        <w:spacing w:before="240" w:after="360" w:line="360" w:lineRule="auto"/>
        <w:ind w:left="0" w:firstLine="0"/>
        <w:jc w:val="both"/>
        <w:rPr>
          <w:rFonts w:ascii="Palatino Linotype" w:hAnsi="Palatino Linotype"/>
          <w:color w:val="000000" w:themeColor="text1"/>
        </w:rPr>
      </w:pPr>
      <w:r w:rsidRPr="00C500B5">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C500B5">
        <w:rPr>
          <w:rFonts w:ascii="Palatino Linotype" w:eastAsia="Times New Roman" w:hAnsi="Palatino Linotype" w:cs="Arial"/>
          <w:b/>
          <w:u w:val="single"/>
          <w:lang w:eastAsia="es-MX"/>
        </w:rPr>
        <w:t>NO ASÍ A REALIZAR CUESTIONAMIENTOS, O MANIFESTACIONES SUBJETIVAS</w:t>
      </w:r>
      <w:r w:rsidRPr="00C500B5">
        <w:rPr>
          <w:rFonts w:ascii="Palatino Linotype" w:eastAsia="Times New Roman" w:hAnsi="Palatino Linotype" w:cs="Arial"/>
          <w:lang w:eastAsia="es-MX"/>
        </w:rPr>
        <w:t>. Sirve de apoyo a lo anterior la definición de derecho a la información de Ernesto Villanueva que dice: “</w:t>
      </w:r>
      <w:r w:rsidRPr="00C500B5">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C500B5">
        <w:rPr>
          <w:rFonts w:ascii="Palatino Linotype" w:eastAsia="Times New Roman" w:hAnsi="Palatino Linotype" w:cs="Arial"/>
          <w:i/>
          <w:lang w:eastAsia="es-MX"/>
        </w:rPr>
        <w:t xml:space="preserve">” </w:t>
      </w:r>
      <w:proofErr w:type="gramEnd"/>
      <w:r w:rsidRPr="00C500B5">
        <w:rPr>
          <w:rStyle w:val="Refdenotaalpie"/>
          <w:rFonts w:ascii="Palatino Linotype" w:eastAsia="Times New Roman" w:hAnsi="Palatino Linotype" w:cs="Arial"/>
          <w:i/>
          <w:lang w:eastAsia="es-MX"/>
        </w:rPr>
        <w:footnoteReference w:id="12"/>
      </w:r>
      <w:r w:rsidRPr="00C500B5">
        <w:rPr>
          <w:rFonts w:ascii="Palatino Linotype" w:eastAsia="Times New Roman" w:hAnsi="Palatino Linotype" w:cs="Arial"/>
          <w:i/>
          <w:lang w:eastAsia="es-MX"/>
        </w:rPr>
        <w:t>.</w:t>
      </w:r>
    </w:p>
    <w:p w14:paraId="4203C675" w14:textId="77777777" w:rsidR="002C5DD5" w:rsidRPr="00C500B5" w:rsidRDefault="002C5DD5" w:rsidP="00C500B5">
      <w:pPr>
        <w:pStyle w:val="Prrafodelista"/>
        <w:spacing w:line="360" w:lineRule="auto"/>
        <w:rPr>
          <w:rFonts w:ascii="Palatino Linotype" w:hAnsi="Palatino Linotype"/>
          <w:color w:val="000000" w:themeColor="text1"/>
        </w:rPr>
      </w:pPr>
    </w:p>
    <w:p w14:paraId="358AA437" w14:textId="77777777" w:rsidR="001C760D" w:rsidRPr="00C500B5" w:rsidRDefault="001C760D" w:rsidP="0049220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500B5">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C500B5">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C500B5">
        <w:rPr>
          <w:rFonts w:ascii="Palatino Linotype" w:hAnsi="Palatino Linotype" w:cs="Arial"/>
          <w:bCs/>
          <w:lang w:eastAsia="es-CO"/>
        </w:rPr>
        <w:t>segundo supuesto, la petición se encamina primordialmente a</w:t>
      </w:r>
      <w:r w:rsidRPr="00C500B5">
        <w:rPr>
          <w:rFonts w:ascii="Palatino Linotype" w:hAnsi="Palatino Linotype" w:cs="Arial"/>
        </w:rPr>
        <w:t xml:space="preserve"> permitir el </w:t>
      </w:r>
      <w:r w:rsidRPr="00C500B5">
        <w:rPr>
          <w:rFonts w:ascii="Palatino Linotype" w:hAnsi="Palatino Linotype" w:cs="Arial"/>
          <w:lang w:eastAsia="es-CO"/>
        </w:rPr>
        <w:t xml:space="preserve">acceso a datos, registros y todo tipo de información pública </w:t>
      </w:r>
      <w:r w:rsidRPr="00C500B5">
        <w:rPr>
          <w:rFonts w:ascii="Palatino Linotype" w:hAnsi="Palatino Linotype" w:cs="Arial"/>
          <w:b/>
          <w:lang w:eastAsia="es-CO"/>
        </w:rPr>
        <w:t>que conste en documentos</w:t>
      </w:r>
      <w:r w:rsidRPr="00C500B5">
        <w:rPr>
          <w:rFonts w:ascii="Palatino Linotype" w:hAnsi="Palatino Linotype" w:cs="Arial"/>
          <w:lang w:eastAsia="es-CO"/>
        </w:rPr>
        <w:t xml:space="preserve">, sea generada o se encuentre en posesión de </w:t>
      </w:r>
      <w:r w:rsidRPr="00C500B5">
        <w:rPr>
          <w:rFonts w:ascii="Palatino Linotype" w:hAnsi="Palatino Linotype" w:cs="Arial"/>
        </w:rPr>
        <w:t>la autoridad.</w:t>
      </w:r>
    </w:p>
    <w:p w14:paraId="22CAABAC" w14:textId="77777777" w:rsidR="001C760D" w:rsidRPr="00C500B5" w:rsidRDefault="001C760D" w:rsidP="00C500B5">
      <w:pPr>
        <w:pStyle w:val="Prrafodelista"/>
        <w:spacing w:before="240" w:after="240" w:line="360" w:lineRule="auto"/>
        <w:ind w:left="360"/>
        <w:jc w:val="both"/>
        <w:rPr>
          <w:rFonts w:ascii="Palatino Linotype" w:eastAsia="MS Mincho" w:hAnsi="Palatino Linotype" w:cs="Times New Roman"/>
          <w:color w:val="000000"/>
        </w:rPr>
      </w:pPr>
    </w:p>
    <w:p w14:paraId="367E643C" w14:textId="5480F07D" w:rsidR="00446EF7" w:rsidRPr="00492200" w:rsidRDefault="001C760D" w:rsidP="00C500B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500B5">
        <w:rPr>
          <w:rFonts w:ascii="Palatino Linotype" w:eastAsia="MS Mincho" w:hAnsi="Palatino Linotype" w:cs="Times New Roman"/>
          <w:color w:val="000000"/>
        </w:rPr>
        <w:t xml:space="preserve">No obstante, esta Ponencia </w:t>
      </w:r>
      <w:proofErr w:type="spellStart"/>
      <w:r w:rsidRPr="00C500B5">
        <w:rPr>
          <w:rFonts w:ascii="Palatino Linotype" w:eastAsia="MS Mincho" w:hAnsi="Palatino Linotype" w:cs="Times New Roman"/>
          <w:color w:val="000000"/>
        </w:rPr>
        <w:t>Resolutora</w:t>
      </w:r>
      <w:proofErr w:type="spellEnd"/>
      <w:r w:rsidRPr="00C500B5">
        <w:rPr>
          <w:rFonts w:ascii="Palatino Linotype" w:eastAsia="MS Mincho" w:hAnsi="Palatino Linotype" w:cs="Times New Roman"/>
          <w:color w:val="000000"/>
        </w:rPr>
        <w:t xml:space="preserve">, le comunica al particular que </w:t>
      </w:r>
      <w:r w:rsidRPr="00C500B5">
        <w:rPr>
          <w:rFonts w:ascii="Palatino Linotype" w:eastAsia="MS Mincho" w:hAnsi="Palatino Linotype" w:cs="Times New Roman"/>
          <w:b/>
          <w:color w:val="000000"/>
          <w:u w:val="single"/>
        </w:rPr>
        <w:t>se dejan a salvo sus derechos</w:t>
      </w:r>
      <w:r w:rsidRPr="00C500B5">
        <w:rPr>
          <w:rFonts w:ascii="Palatino Linotype" w:eastAsia="MS Mincho" w:hAnsi="Palatino Linotype" w:cs="Times New Roman"/>
          <w:color w:val="000000"/>
        </w:rPr>
        <w:t>, a efecto de que pueda interponer nu</w:t>
      </w:r>
      <w:r w:rsidR="00455DCB" w:rsidRPr="00C500B5">
        <w:rPr>
          <w:rFonts w:ascii="Palatino Linotype" w:eastAsia="MS Mincho" w:hAnsi="Palatino Linotype" w:cs="Times New Roman"/>
          <w:color w:val="000000"/>
        </w:rPr>
        <w:t>evas solicitudes de información</w:t>
      </w:r>
      <w:r w:rsidRPr="00C500B5">
        <w:rPr>
          <w:rFonts w:ascii="Palatino Linotype" w:eastAsia="MS Mincho" w:hAnsi="Palatino Linotype" w:cs="Times New Roman"/>
          <w:color w:val="000000"/>
        </w:rPr>
        <w:t xml:space="preserve"> y</w:t>
      </w:r>
      <w:r w:rsidR="00455DCB" w:rsidRPr="00C500B5">
        <w:rPr>
          <w:rFonts w:ascii="Palatino Linotype" w:eastAsia="MS Mincho" w:hAnsi="Palatino Linotype" w:cs="Times New Roman"/>
          <w:color w:val="000000"/>
        </w:rPr>
        <w:t>,</w:t>
      </w:r>
      <w:r w:rsidRPr="00C500B5">
        <w:rPr>
          <w:rFonts w:ascii="Palatino Linotype" w:eastAsia="MS Mincho" w:hAnsi="Palatino Linotype" w:cs="Times New Roman"/>
          <w:color w:val="000000"/>
        </w:rPr>
        <w:t xml:space="preserve"> que con base en el estudio anterior, se efectúen en dichos términos y obtenga el soporte documental que a sus intereses convenga ante los sujetos obligados competentes, en ejercicio de su legítimo derecho humano de acceso a la información pública. </w:t>
      </w:r>
    </w:p>
    <w:p w14:paraId="75C87046" w14:textId="7196D8CE" w:rsidR="00446EF7" w:rsidRDefault="000E6FBA" w:rsidP="00492200">
      <w:pPr>
        <w:pStyle w:val="Ttulo1"/>
        <w:spacing w:line="360" w:lineRule="auto"/>
        <w:rPr>
          <w:rFonts w:eastAsia="Calibri"/>
          <w:b/>
          <w:i/>
          <w:szCs w:val="24"/>
          <w:lang w:val="es-ES"/>
        </w:rPr>
      </w:pPr>
      <w:bookmarkStart w:id="32" w:name="_Toc531120513"/>
      <w:bookmarkStart w:id="33" w:name="_Toc3464806"/>
      <w:r w:rsidRPr="00C500B5">
        <w:rPr>
          <w:rFonts w:eastAsia="Calibri"/>
          <w:b/>
          <w:szCs w:val="24"/>
          <w:lang w:val="es-ES"/>
        </w:rPr>
        <w:t>QUIN</w:t>
      </w:r>
      <w:r w:rsidR="00446EF7" w:rsidRPr="00C500B5">
        <w:rPr>
          <w:rFonts w:eastAsia="Calibri"/>
          <w:b/>
          <w:szCs w:val="24"/>
          <w:lang w:val="es-ES"/>
        </w:rPr>
        <w:t xml:space="preserve">TO. De la </w:t>
      </w:r>
      <w:r w:rsidRPr="00C500B5">
        <w:rPr>
          <w:rFonts w:eastAsia="Calibri"/>
          <w:b/>
          <w:i/>
          <w:szCs w:val="24"/>
          <w:lang w:val="es-ES"/>
        </w:rPr>
        <w:t>P</w:t>
      </w:r>
      <w:r w:rsidR="00446EF7" w:rsidRPr="00C500B5">
        <w:rPr>
          <w:rFonts w:eastAsia="Calibri"/>
          <w:b/>
          <w:i/>
          <w:szCs w:val="24"/>
          <w:lang w:val="es-ES"/>
        </w:rPr>
        <w:t xml:space="preserve">lus </w:t>
      </w:r>
      <w:proofErr w:type="spellStart"/>
      <w:r w:rsidRPr="00C500B5">
        <w:rPr>
          <w:rFonts w:eastAsia="Calibri"/>
          <w:b/>
          <w:i/>
          <w:szCs w:val="24"/>
          <w:lang w:val="es-ES"/>
        </w:rPr>
        <w:t>P</w:t>
      </w:r>
      <w:r w:rsidR="00446EF7" w:rsidRPr="00C500B5">
        <w:rPr>
          <w:rFonts w:eastAsia="Calibri"/>
          <w:b/>
          <w:i/>
          <w:szCs w:val="24"/>
          <w:lang w:val="es-ES"/>
        </w:rPr>
        <w:t>etitio</w:t>
      </w:r>
      <w:proofErr w:type="spellEnd"/>
      <w:r w:rsidR="00446EF7" w:rsidRPr="00C500B5">
        <w:rPr>
          <w:rFonts w:eastAsia="Calibri"/>
          <w:b/>
          <w:i/>
          <w:szCs w:val="24"/>
          <w:lang w:val="es-ES"/>
        </w:rPr>
        <w:t>.</w:t>
      </w:r>
      <w:bookmarkEnd w:id="32"/>
      <w:bookmarkEnd w:id="33"/>
    </w:p>
    <w:p w14:paraId="057DD1C8" w14:textId="77777777" w:rsidR="00492200" w:rsidRPr="00492200" w:rsidRDefault="00492200" w:rsidP="00492200">
      <w:pPr>
        <w:rPr>
          <w:lang w:val="es-ES" w:eastAsia="en-US"/>
        </w:rPr>
      </w:pPr>
    </w:p>
    <w:p w14:paraId="25882CBC" w14:textId="48C9BAA5" w:rsidR="00446EF7" w:rsidRPr="00C500B5" w:rsidRDefault="00446EF7" w:rsidP="00492200">
      <w:pPr>
        <w:pStyle w:val="Prrafodelista"/>
        <w:numPr>
          <w:ilvl w:val="0"/>
          <w:numId w:val="1"/>
        </w:numPr>
        <w:autoSpaceDE w:val="0"/>
        <w:autoSpaceDN w:val="0"/>
        <w:adjustRightInd w:val="0"/>
        <w:spacing w:after="160" w:line="360" w:lineRule="auto"/>
        <w:ind w:left="0" w:right="50" w:firstLine="0"/>
        <w:jc w:val="both"/>
        <w:rPr>
          <w:rFonts w:ascii="Palatino Linotype" w:hAnsi="Palatino Linotype"/>
          <w:i/>
        </w:rPr>
      </w:pPr>
      <w:r w:rsidRPr="00C500B5">
        <w:rPr>
          <w:rFonts w:ascii="Palatino Linotype" w:eastAsia="Calibri" w:hAnsi="Palatino Linotype" w:cs="Arial"/>
          <w:lang w:val="es-ES" w:eastAsia="es-MX"/>
        </w:rPr>
        <w:t xml:space="preserve">Por último, referir que el particular, al momento de interponer el recurso de revisión de mérito, tuvo a bien solicitar lo siguiente: </w:t>
      </w:r>
    </w:p>
    <w:p w14:paraId="0A252F48" w14:textId="2300A404" w:rsidR="00A32D88" w:rsidRPr="00C500B5" w:rsidRDefault="00A32D88" w:rsidP="00C500B5">
      <w:pPr>
        <w:pStyle w:val="Prrafodelista"/>
        <w:autoSpaceDE w:val="0"/>
        <w:autoSpaceDN w:val="0"/>
        <w:adjustRightInd w:val="0"/>
        <w:spacing w:after="160" w:line="360" w:lineRule="auto"/>
        <w:ind w:left="426" w:right="50"/>
        <w:jc w:val="both"/>
        <w:rPr>
          <w:rFonts w:ascii="Palatino Linotype" w:hAnsi="Palatino Linotype"/>
          <w:i/>
        </w:rPr>
      </w:pPr>
      <w:r w:rsidRPr="00C500B5">
        <w:rPr>
          <w:rFonts w:ascii="Palatino Linotype" w:hAnsi="Palatino Linotype"/>
          <w:i/>
          <w:noProof/>
          <w:lang w:val="es-MX" w:eastAsia="es-MX"/>
        </w:rPr>
        <w:drawing>
          <wp:inline distT="0" distB="0" distL="0" distR="0" wp14:anchorId="5F4CEBF6" wp14:editId="761D5DCB">
            <wp:extent cx="5175250" cy="2206334"/>
            <wp:effectExtent l="19050" t="19050" r="25400" b="2286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0372" cy="2212781"/>
                    </a:xfrm>
                    <a:prstGeom prst="rect">
                      <a:avLst/>
                    </a:prstGeom>
                    <a:noFill/>
                    <a:ln>
                      <a:solidFill>
                        <a:schemeClr val="tx1"/>
                      </a:solidFill>
                    </a:ln>
                  </pic:spPr>
                </pic:pic>
              </a:graphicData>
            </a:graphic>
          </wp:inline>
        </w:drawing>
      </w:r>
    </w:p>
    <w:p w14:paraId="7428F326" w14:textId="77777777" w:rsidR="00446EF7" w:rsidRPr="00C500B5" w:rsidRDefault="00446EF7" w:rsidP="00C500B5">
      <w:pPr>
        <w:pStyle w:val="Prrafodelista"/>
        <w:autoSpaceDE w:val="0"/>
        <w:autoSpaceDN w:val="0"/>
        <w:adjustRightInd w:val="0"/>
        <w:spacing w:after="160" w:line="360" w:lineRule="auto"/>
        <w:ind w:left="426" w:right="50"/>
        <w:jc w:val="both"/>
        <w:rPr>
          <w:rFonts w:ascii="Palatino Linotype" w:hAnsi="Palatino Linotype"/>
          <w:i/>
        </w:rPr>
      </w:pPr>
    </w:p>
    <w:p w14:paraId="6204E440" w14:textId="72D0856C" w:rsidR="00446EF7" w:rsidRPr="00C500B5" w:rsidRDefault="00446EF7" w:rsidP="00492200">
      <w:pPr>
        <w:pStyle w:val="Prrafodelista"/>
        <w:numPr>
          <w:ilvl w:val="0"/>
          <w:numId w:val="1"/>
        </w:numPr>
        <w:spacing w:line="360" w:lineRule="auto"/>
        <w:ind w:left="0" w:firstLine="0"/>
        <w:jc w:val="both"/>
        <w:rPr>
          <w:rFonts w:ascii="Palatino Linotype" w:eastAsia="Times New Roman" w:hAnsi="Palatino Linotype" w:cs="Arial"/>
          <w:color w:val="222222"/>
          <w:lang w:eastAsia="es-MX"/>
        </w:rPr>
      </w:pPr>
      <w:r w:rsidRPr="00C500B5">
        <w:rPr>
          <w:rFonts w:ascii="Palatino Linotype" w:hAnsi="Palatino Linotype"/>
          <w:color w:val="000000"/>
        </w:rPr>
        <w:t xml:space="preserve">Al respecto, </w:t>
      </w:r>
      <w:r w:rsidR="00A32D88" w:rsidRPr="00C500B5">
        <w:rPr>
          <w:rFonts w:ascii="Palatino Linotype" w:hAnsi="Palatino Linotype"/>
          <w:color w:val="000000"/>
        </w:rPr>
        <w:t xml:space="preserve">se aprecia </w:t>
      </w:r>
      <w:r w:rsidRPr="00C500B5">
        <w:rPr>
          <w:rFonts w:ascii="Palatino Linotype" w:hAnsi="Palatino Linotype"/>
          <w:color w:val="000000"/>
        </w:rPr>
        <w:t xml:space="preserve">información no fue requerida en un primer momento </w:t>
      </w:r>
      <w:r w:rsidR="00A32D88" w:rsidRPr="00C500B5">
        <w:rPr>
          <w:rFonts w:ascii="Palatino Linotype" w:hAnsi="Palatino Linotype"/>
          <w:color w:val="000000"/>
        </w:rPr>
        <w:t xml:space="preserve">como fechas, minutos, </w:t>
      </w:r>
      <w:r w:rsidR="00575637" w:rsidRPr="00C500B5">
        <w:rPr>
          <w:rFonts w:ascii="Palatino Linotype" w:hAnsi="Palatino Linotype"/>
          <w:color w:val="000000"/>
        </w:rPr>
        <w:t>reuniones, montos económicos de apoyo para obra social, banco que intervino, etc.</w:t>
      </w:r>
      <w:r w:rsidRPr="00C500B5">
        <w:rPr>
          <w:rFonts w:ascii="Palatino Linotype" w:hAnsi="Palatino Linotype"/>
          <w:color w:val="000000"/>
        </w:rPr>
        <w:t xml:space="preserve"> </w:t>
      </w:r>
      <w:r w:rsidR="002C5DD5" w:rsidRPr="00C500B5">
        <w:rPr>
          <w:rFonts w:ascii="Palatino Linotype" w:eastAsia="Times New Roman" w:hAnsi="Palatino Linotype" w:cs="Arial"/>
          <w:color w:val="000000" w:themeColor="text1"/>
          <w:lang w:val="es-ES"/>
        </w:rPr>
        <w:t>lo</w:t>
      </w:r>
      <w:r w:rsidRPr="00C500B5">
        <w:rPr>
          <w:rFonts w:ascii="Palatino Linotype" w:eastAsia="Times New Roman" w:hAnsi="Palatino Linotype" w:cs="Arial"/>
          <w:color w:val="000000" w:themeColor="text1"/>
          <w:lang w:val="es-ES"/>
        </w:rPr>
        <w:t xml:space="preserve"> anterior se entiende como un </w:t>
      </w:r>
      <w:r w:rsidRPr="00C500B5">
        <w:rPr>
          <w:rFonts w:ascii="Palatino Linotype" w:eastAsia="Times New Roman" w:hAnsi="Palatino Linotype" w:cs="Arial"/>
          <w:b/>
          <w:bCs/>
          <w:i/>
          <w:iCs/>
          <w:color w:val="000000" w:themeColor="text1"/>
          <w:lang w:val="es-ES"/>
        </w:rPr>
        <w:t xml:space="preserve">Plus </w:t>
      </w:r>
      <w:proofErr w:type="spellStart"/>
      <w:r w:rsidRPr="00C500B5">
        <w:rPr>
          <w:rFonts w:ascii="Palatino Linotype" w:eastAsia="Times New Roman" w:hAnsi="Palatino Linotype" w:cs="Arial"/>
          <w:b/>
          <w:bCs/>
          <w:i/>
          <w:iCs/>
          <w:color w:val="000000" w:themeColor="text1"/>
          <w:lang w:val="es-ES"/>
        </w:rPr>
        <w:t>Petitio</w:t>
      </w:r>
      <w:proofErr w:type="spellEnd"/>
      <w:r w:rsidRPr="00C500B5">
        <w:rPr>
          <w:rFonts w:ascii="Palatino Linotype" w:eastAsia="Times New Roman" w:hAnsi="Palatino Linotype" w:cs="Arial"/>
          <w:b/>
          <w:bCs/>
          <w:i/>
          <w:iCs/>
          <w:color w:val="000000" w:themeColor="text1"/>
          <w:lang w:val="es-ES"/>
        </w:rPr>
        <w:t xml:space="preserve"> </w:t>
      </w:r>
      <w:r w:rsidRPr="00C500B5">
        <w:rPr>
          <w:rFonts w:ascii="Palatino Linotype" w:eastAsia="Times New Roman" w:hAnsi="Palatino Linotype" w:cs="Arial"/>
          <w:color w:val="000000" w:themeColor="text1"/>
          <w:lang w:val="es-ES"/>
        </w:rPr>
        <w:t>a su petición inicial que no puede abordarse</w:t>
      </w:r>
      <w:r w:rsidRPr="00C500B5">
        <w:rPr>
          <w:rFonts w:ascii="Palatino Linotype" w:eastAsia="Times New Roman" w:hAnsi="Palatino Linotype" w:cs="Arial"/>
          <w:i/>
          <w:iCs/>
          <w:color w:val="000000" w:themeColor="text1"/>
          <w:lang w:val="es-ES"/>
        </w:rPr>
        <w:t>.</w:t>
      </w:r>
    </w:p>
    <w:p w14:paraId="70B5575E" w14:textId="77777777" w:rsidR="00446EF7" w:rsidRPr="00C500B5" w:rsidRDefault="00446EF7" w:rsidP="00C500B5">
      <w:pPr>
        <w:pStyle w:val="Prrafodelista"/>
        <w:tabs>
          <w:tab w:val="left" w:pos="567"/>
        </w:tabs>
        <w:spacing w:line="360" w:lineRule="auto"/>
        <w:ind w:left="0"/>
        <w:jc w:val="both"/>
        <w:rPr>
          <w:rFonts w:ascii="Palatino Linotype" w:eastAsia="Calibri" w:hAnsi="Palatino Linotype" w:cs="Times New Roman"/>
          <w:lang w:val="es-ES"/>
        </w:rPr>
      </w:pPr>
    </w:p>
    <w:p w14:paraId="77E5B578" w14:textId="77777777" w:rsidR="00446EF7" w:rsidRPr="00C500B5" w:rsidRDefault="00446EF7" w:rsidP="00492200">
      <w:pPr>
        <w:pStyle w:val="Prrafodelista"/>
        <w:numPr>
          <w:ilvl w:val="0"/>
          <w:numId w:val="1"/>
        </w:numPr>
        <w:shd w:val="clear" w:color="auto" w:fill="FFFFFF"/>
        <w:spacing w:before="240" w:line="360" w:lineRule="auto"/>
        <w:ind w:left="0" w:firstLine="0"/>
        <w:jc w:val="both"/>
        <w:rPr>
          <w:rFonts w:ascii="Palatino Linotype" w:eastAsia="Times New Roman" w:hAnsi="Palatino Linotype" w:cs="Arial"/>
          <w:color w:val="000000" w:themeColor="text1"/>
          <w:lang w:val="es-ES"/>
        </w:rPr>
      </w:pPr>
      <w:r w:rsidRPr="00C500B5">
        <w:rPr>
          <w:rFonts w:ascii="Palatino Linotype" w:eastAsia="Times New Roman" w:hAnsi="Palatino Linotype" w:cs="Arial"/>
          <w:color w:val="000000" w:themeColor="text1"/>
          <w:lang w:val="es-ES"/>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426FB467" w14:textId="77777777" w:rsidR="00446EF7" w:rsidRPr="00C500B5" w:rsidRDefault="00446EF7" w:rsidP="00C500B5">
      <w:pPr>
        <w:pStyle w:val="Prrafodelista"/>
        <w:shd w:val="clear" w:color="auto" w:fill="FFFFFF"/>
        <w:spacing w:before="240" w:line="360" w:lineRule="auto"/>
        <w:ind w:left="0"/>
        <w:jc w:val="both"/>
        <w:rPr>
          <w:rFonts w:ascii="Palatino Linotype" w:eastAsia="Times New Roman" w:hAnsi="Palatino Linotype" w:cs="Arial"/>
          <w:color w:val="000000" w:themeColor="text1"/>
          <w:lang w:val="es-ES"/>
        </w:rPr>
      </w:pPr>
    </w:p>
    <w:p w14:paraId="5268BE57" w14:textId="77777777" w:rsidR="00446EF7" w:rsidRPr="00C500B5" w:rsidRDefault="00446EF7" w:rsidP="00C500B5">
      <w:pPr>
        <w:shd w:val="clear" w:color="auto" w:fill="FFFFFF"/>
        <w:spacing w:line="360" w:lineRule="auto"/>
        <w:ind w:left="709" w:right="616"/>
        <w:jc w:val="both"/>
        <w:rPr>
          <w:rFonts w:ascii="Palatino Linotype" w:eastAsia="Times New Roman" w:hAnsi="Palatino Linotype" w:cs="Arial"/>
          <w:color w:val="000000" w:themeColor="text1"/>
          <w:lang w:val="es-ES"/>
        </w:rPr>
      </w:pPr>
      <w:r w:rsidRPr="00C500B5">
        <w:rPr>
          <w:rFonts w:ascii="Palatino Linotype" w:eastAsia="Times New Roman" w:hAnsi="Palatino Linotype" w:cs="Arial"/>
          <w:b/>
          <w:bCs/>
          <w:i/>
          <w:iCs/>
          <w:color w:val="000000" w:themeColor="text1"/>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175AF12A" w14:textId="77777777" w:rsidR="00446EF7" w:rsidRPr="00C500B5" w:rsidRDefault="00446EF7" w:rsidP="00C500B5">
      <w:pPr>
        <w:pStyle w:val="Prrafodelista"/>
        <w:shd w:val="clear" w:color="auto" w:fill="FFFFFF"/>
        <w:spacing w:line="360" w:lineRule="auto"/>
        <w:ind w:left="709" w:right="567"/>
        <w:jc w:val="both"/>
        <w:rPr>
          <w:rFonts w:ascii="Palatino Linotype" w:eastAsia="Times New Roman" w:hAnsi="Palatino Linotype" w:cs="Arial"/>
          <w:i/>
          <w:iCs/>
          <w:color w:val="000000" w:themeColor="text1"/>
          <w:lang w:val="es-ES"/>
        </w:rPr>
      </w:pPr>
      <w:r w:rsidRPr="00C500B5">
        <w:rPr>
          <w:rFonts w:ascii="Palatino Linotype" w:eastAsia="Times New Roman" w:hAnsi="Palatino Linotype" w:cs="Arial"/>
          <w:i/>
          <w:iCs/>
          <w:color w:val="000000" w:themeColor="text1"/>
          <w:lang w:val="es-E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16E29EC5" w14:textId="77777777" w:rsidR="00446EF7" w:rsidRPr="00C500B5" w:rsidRDefault="00446EF7" w:rsidP="00C500B5">
      <w:pPr>
        <w:pStyle w:val="Prrafodelista"/>
        <w:shd w:val="clear" w:color="auto" w:fill="FFFFFF"/>
        <w:spacing w:line="360" w:lineRule="auto"/>
        <w:ind w:left="567" w:right="567"/>
        <w:jc w:val="both"/>
        <w:rPr>
          <w:rFonts w:ascii="Palatino Linotype" w:eastAsia="Times New Roman" w:hAnsi="Palatino Linotype" w:cs="Arial"/>
          <w:i/>
          <w:iCs/>
          <w:color w:val="000000" w:themeColor="text1"/>
          <w:lang w:val="es-ES"/>
        </w:rPr>
      </w:pPr>
    </w:p>
    <w:p w14:paraId="0EF19C20" w14:textId="77777777" w:rsidR="00446EF7" w:rsidRPr="00C500B5" w:rsidRDefault="00446EF7" w:rsidP="00492200">
      <w:pPr>
        <w:pStyle w:val="Prrafodelista"/>
        <w:numPr>
          <w:ilvl w:val="0"/>
          <w:numId w:val="1"/>
        </w:numPr>
        <w:shd w:val="clear" w:color="auto" w:fill="FFFFFF"/>
        <w:spacing w:before="240" w:after="240" w:line="360" w:lineRule="auto"/>
        <w:ind w:left="0" w:firstLine="0"/>
        <w:jc w:val="both"/>
        <w:rPr>
          <w:rFonts w:ascii="Palatino Linotype" w:eastAsia="Times New Roman" w:hAnsi="Palatino Linotype" w:cs="Arial"/>
          <w:color w:val="000000" w:themeColor="text1"/>
          <w:lang w:val="es-ES"/>
        </w:rPr>
      </w:pPr>
      <w:r w:rsidRPr="00C500B5">
        <w:rPr>
          <w:rFonts w:ascii="Palatino Linotype" w:eastAsia="Times New Roman" w:hAnsi="Palatino Linotype" w:cs="Arial"/>
          <w:color w:val="000000" w:themeColor="text1"/>
          <w:lang w:val="es-ES"/>
        </w:rPr>
        <w:t xml:space="preserve">Asimismo, ha sido criterio del Instituto Nacional de Transparencia, Acceso a la Información y Protección de Datos Personales bajo el </w:t>
      </w:r>
      <w:r w:rsidRPr="00C500B5">
        <w:rPr>
          <w:rFonts w:ascii="Palatino Linotype" w:eastAsia="Times New Roman" w:hAnsi="Palatino Linotype" w:cs="Arial"/>
          <w:b/>
          <w:color w:val="000000" w:themeColor="text1"/>
          <w:lang w:val="es-ES"/>
        </w:rPr>
        <w:t>criterio número</w:t>
      </w:r>
      <w:r w:rsidRPr="00C500B5">
        <w:rPr>
          <w:rFonts w:ascii="Palatino Linotype" w:eastAsia="Times New Roman" w:hAnsi="Palatino Linotype" w:cs="Arial"/>
          <w:color w:val="000000" w:themeColor="text1"/>
          <w:lang w:val="es-ES"/>
        </w:rPr>
        <w:t xml:space="preserve"> </w:t>
      </w:r>
      <w:r w:rsidRPr="00C500B5">
        <w:rPr>
          <w:rFonts w:ascii="Palatino Linotype" w:eastAsia="Times New Roman" w:hAnsi="Palatino Linotype" w:cs="Arial"/>
          <w:b/>
          <w:color w:val="000000" w:themeColor="text1"/>
          <w:lang w:val="es-ES"/>
        </w:rPr>
        <w:t>01/17</w:t>
      </w:r>
      <w:r w:rsidRPr="00C500B5">
        <w:rPr>
          <w:rFonts w:ascii="Palatino Linotype" w:eastAsia="Times New Roman" w:hAnsi="Palatino Linotype" w:cs="Arial"/>
          <w:color w:val="000000" w:themeColor="text1"/>
          <w:lang w:val="es-ES"/>
        </w:rPr>
        <w:t xml:space="preserve"> que </w:t>
      </w:r>
      <w:r w:rsidRPr="00C500B5">
        <w:rPr>
          <w:rFonts w:ascii="Palatino Linotype" w:eastAsia="Times New Roman" w:hAnsi="Palatino Linotype" w:cs="Arial"/>
          <w:bCs/>
          <w:color w:val="000000" w:themeColor="text1"/>
          <w:u w:val="single"/>
          <w:lang w:val="es-ES"/>
        </w:rPr>
        <w:t>resulta improcedente ampliar las solicitudes de información pública</w:t>
      </w:r>
      <w:r w:rsidRPr="00C500B5">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C500B5">
        <w:rPr>
          <w:rFonts w:ascii="Palatino Linotype" w:eastAsia="Times New Roman" w:hAnsi="Palatino Linotype" w:cs="Arial"/>
          <w:color w:val="000000" w:themeColor="text1"/>
          <w:lang w:val="es-ES"/>
        </w:rPr>
        <w:t xml:space="preserve">, como se estima acontece en el presente asunto, al aumentar datos a la solicitud inicial, </w:t>
      </w:r>
      <w:r w:rsidRPr="00C500B5">
        <w:rPr>
          <w:rFonts w:ascii="Palatino Linotype" w:eastAsia="Times New Roman" w:hAnsi="Palatino Linotype" w:cs="Arial"/>
          <w:b/>
          <w:bCs/>
          <w:color w:val="000000" w:themeColor="text1"/>
          <w:lang w:val="es-ES"/>
        </w:rPr>
        <w:t>por lo que se insiste no se puede entrar al estudio de la información novedosa</w:t>
      </w:r>
      <w:r w:rsidRPr="00C500B5">
        <w:rPr>
          <w:rFonts w:ascii="Palatino Linotype" w:eastAsia="Times New Roman" w:hAnsi="Palatino Linotype" w:cs="Arial"/>
          <w:color w:val="000000" w:themeColor="text1"/>
          <w:lang w:val="es-ES"/>
        </w:rPr>
        <w:t>, criterio que es de la literalidad siguiente:</w:t>
      </w:r>
    </w:p>
    <w:p w14:paraId="65FF1FB6" w14:textId="77777777" w:rsidR="00446EF7" w:rsidRPr="00C500B5" w:rsidRDefault="00446EF7" w:rsidP="00C500B5">
      <w:pPr>
        <w:spacing w:line="360" w:lineRule="auto"/>
        <w:ind w:left="567" w:right="567"/>
        <w:jc w:val="both"/>
        <w:rPr>
          <w:rFonts w:ascii="Palatino Linotype" w:hAnsi="Palatino Linotype" w:cs="Arial"/>
          <w:b/>
        </w:rPr>
      </w:pPr>
      <w:r w:rsidRPr="00C500B5">
        <w:rPr>
          <w:rFonts w:ascii="Palatino Linotype" w:hAnsi="Palatino Linotype" w:cs="Arial"/>
          <w:b/>
        </w:rPr>
        <w:t xml:space="preserve">Es improcedente ampliar las solicitudes de acceso a información, a través de la interposición del recurso de revisión. </w:t>
      </w:r>
      <w:r w:rsidRPr="00C500B5">
        <w:rPr>
          <w:rFonts w:ascii="Palatino Linotype" w:hAnsi="Palatino Linotype" w:cs="Arial"/>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077069C7" w14:textId="77777777" w:rsidR="00446EF7" w:rsidRPr="00492200" w:rsidRDefault="00446EF7" w:rsidP="00C500B5">
      <w:pPr>
        <w:spacing w:line="360" w:lineRule="auto"/>
        <w:ind w:left="993" w:right="567"/>
        <w:jc w:val="both"/>
        <w:rPr>
          <w:rFonts w:ascii="Palatino Linotype" w:hAnsi="Palatino Linotype" w:cs="Arial"/>
          <w:b/>
          <w:sz w:val="12"/>
        </w:rPr>
      </w:pPr>
    </w:p>
    <w:p w14:paraId="7E96B6E7" w14:textId="77777777" w:rsidR="00446EF7" w:rsidRPr="00C500B5" w:rsidRDefault="00446EF7" w:rsidP="00C500B5">
      <w:pPr>
        <w:spacing w:line="360" w:lineRule="auto"/>
        <w:ind w:left="993" w:right="567"/>
        <w:jc w:val="both"/>
        <w:rPr>
          <w:rFonts w:ascii="Palatino Linotype" w:hAnsi="Palatino Linotype" w:cs="Arial"/>
          <w:b/>
        </w:rPr>
      </w:pPr>
      <w:r w:rsidRPr="00C500B5">
        <w:rPr>
          <w:rFonts w:ascii="Palatino Linotype" w:hAnsi="Palatino Linotype" w:cs="Arial"/>
          <w:b/>
        </w:rPr>
        <w:t>Resoluciones:</w:t>
      </w:r>
    </w:p>
    <w:p w14:paraId="76F3C449" w14:textId="77777777" w:rsidR="00446EF7" w:rsidRPr="00C500B5" w:rsidRDefault="00446EF7" w:rsidP="00C500B5">
      <w:pPr>
        <w:pStyle w:val="Prrafodelista"/>
        <w:numPr>
          <w:ilvl w:val="0"/>
          <w:numId w:val="9"/>
        </w:numPr>
        <w:spacing w:before="120" w:after="120" w:line="360" w:lineRule="auto"/>
        <w:ind w:left="993" w:right="567" w:hanging="284"/>
        <w:contextualSpacing w:val="0"/>
        <w:jc w:val="both"/>
        <w:rPr>
          <w:rFonts w:ascii="Palatino Linotype" w:hAnsi="Palatino Linotype" w:cs="Arial"/>
        </w:rPr>
      </w:pPr>
      <w:r w:rsidRPr="00C500B5">
        <w:rPr>
          <w:rFonts w:ascii="Palatino Linotype" w:hAnsi="Palatino Linotype" w:cs="Arial"/>
          <w:b/>
        </w:rPr>
        <w:t>RRA 0196/16.</w:t>
      </w:r>
      <w:r w:rsidRPr="00C500B5">
        <w:rPr>
          <w:rFonts w:ascii="Palatino Linotype" w:hAnsi="Palatino Linotype" w:cs="Arial"/>
        </w:rPr>
        <w:t xml:space="preserve"> Secretaría de Agricultura, Ganadería, Desarrollo Rural, Pesca y Alimentación. 13 de julio de 2016. Por unanimidad. Comisionado Ponente Joel Salas Suárez.</w:t>
      </w:r>
    </w:p>
    <w:p w14:paraId="00BE14D7" w14:textId="77777777" w:rsidR="00446EF7" w:rsidRPr="00C500B5" w:rsidRDefault="00446EF7" w:rsidP="00C500B5">
      <w:pPr>
        <w:pStyle w:val="Prrafodelista"/>
        <w:numPr>
          <w:ilvl w:val="0"/>
          <w:numId w:val="9"/>
        </w:numPr>
        <w:spacing w:before="120" w:after="120" w:line="360" w:lineRule="auto"/>
        <w:ind w:left="993" w:right="567" w:hanging="284"/>
        <w:contextualSpacing w:val="0"/>
        <w:jc w:val="both"/>
        <w:rPr>
          <w:rFonts w:ascii="Palatino Linotype" w:hAnsi="Palatino Linotype" w:cs="Arial"/>
        </w:rPr>
      </w:pPr>
      <w:r w:rsidRPr="00C500B5">
        <w:rPr>
          <w:rFonts w:ascii="Palatino Linotype" w:hAnsi="Palatino Linotype" w:cs="Arial"/>
          <w:b/>
        </w:rPr>
        <w:t xml:space="preserve">RRA 0130/16. </w:t>
      </w:r>
      <w:r w:rsidRPr="00C500B5">
        <w:rPr>
          <w:rFonts w:ascii="Palatino Linotype" w:hAnsi="Palatino Linotype" w:cs="Arial"/>
        </w:rPr>
        <w:t xml:space="preserve">Comisión Nacional del Agua. 09 de agosto de 2016. Por unanimidad. Comisionado Ponente </w:t>
      </w:r>
      <w:r w:rsidRPr="00C500B5">
        <w:rPr>
          <w:rFonts w:ascii="Palatino Linotype" w:hAnsi="Palatino Linotype"/>
          <w:color w:val="000000"/>
        </w:rPr>
        <w:t xml:space="preserve">María Patricia </w:t>
      </w:r>
      <w:proofErr w:type="spellStart"/>
      <w:r w:rsidRPr="00C500B5">
        <w:rPr>
          <w:rFonts w:ascii="Palatino Linotype" w:hAnsi="Palatino Linotype"/>
          <w:color w:val="000000"/>
        </w:rPr>
        <w:t>Kurczyn</w:t>
      </w:r>
      <w:proofErr w:type="spellEnd"/>
      <w:r w:rsidRPr="00C500B5">
        <w:rPr>
          <w:rFonts w:ascii="Palatino Linotype" w:hAnsi="Palatino Linotype"/>
          <w:color w:val="000000"/>
        </w:rPr>
        <w:t xml:space="preserve"> Villalobos.</w:t>
      </w:r>
    </w:p>
    <w:p w14:paraId="17323A60" w14:textId="77777777" w:rsidR="00446EF7" w:rsidRPr="00C500B5" w:rsidRDefault="00446EF7" w:rsidP="00C500B5">
      <w:pPr>
        <w:pStyle w:val="Prrafodelista"/>
        <w:shd w:val="clear" w:color="auto" w:fill="FFFFFF"/>
        <w:spacing w:before="240" w:after="240" w:line="360" w:lineRule="auto"/>
        <w:ind w:left="993" w:right="567"/>
        <w:jc w:val="both"/>
        <w:rPr>
          <w:rFonts w:ascii="Palatino Linotype" w:eastAsia="Times New Roman" w:hAnsi="Palatino Linotype" w:cs="Arial"/>
          <w:i/>
          <w:iCs/>
          <w:color w:val="000000" w:themeColor="text1"/>
          <w:lang w:val="es-ES"/>
        </w:rPr>
      </w:pPr>
      <w:r w:rsidRPr="00C500B5">
        <w:rPr>
          <w:rFonts w:ascii="Palatino Linotype" w:hAnsi="Palatino Linotype" w:cs="Arial"/>
          <w:b/>
        </w:rPr>
        <w:t>RRA 0342/16.</w:t>
      </w:r>
      <w:r w:rsidRPr="00C500B5">
        <w:rPr>
          <w:rFonts w:ascii="Palatino Linotype" w:hAnsi="Palatino Linotype" w:cs="Arial"/>
        </w:rPr>
        <w:t xml:space="preserve"> Colegio de Bachilleres. 24 de agosto de 2016. Por unanimidad. Comisionada Ponente Ximena Puente de la Mora.</w:t>
      </w:r>
    </w:p>
    <w:p w14:paraId="7CF6262D" w14:textId="77777777" w:rsidR="00446EF7" w:rsidRPr="00492200" w:rsidRDefault="00446EF7" w:rsidP="00C500B5">
      <w:pPr>
        <w:pStyle w:val="Prrafodelista"/>
        <w:spacing w:before="240" w:after="240" w:line="360" w:lineRule="auto"/>
        <w:ind w:left="426"/>
        <w:jc w:val="both"/>
        <w:rPr>
          <w:rFonts w:ascii="Palatino Linotype" w:hAnsi="Palatino Linotype"/>
          <w:color w:val="000000"/>
          <w:sz w:val="12"/>
        </w:rPr>
      </w:pPr>
    </w:p>
    <w:p w14:paraId="46E5A7E5" w14:textId="08EADB25" w:rsidR="00492200" w:rsidRPr="00492200" w:rsidRDefault="00446EF7" w:rsidP="00C500B5">
      <w:pPr>
        <w:pStyle w:val="Prrafodelista"/>
        <w:numPr>
          <w:ilvl w:val="0"/>
          <w:numId w:val="1"/>
        </w:numPr>
        <w:autoSpaceDE w:val="0"/>
        <w:autoSpaceDN w:val="0"/>
        <w:adjustRightInd w:val="0"/>
        <w:spacing w:before="240" w:after="160" w:line="360" w:lineRule="auto"/>
        <w:ind w:left="0" w:right="50" w:firstLine="0"/>
        <w:jc w:val="both"/>
        <w:rPr>
          <w:rFonts w:ascii="Palatino Linotype" w:hAnsi="Palatino Linotype"/>
          <w:i/>
        </w:rPr>
      </w:pPr>
      <w:r w:rsidRPr="00C500B5">
        <w:rPr>
          <w:rFonts w:ascii="Palatino Linotype" w:hAnsi="Palatino Linotype" w:cs="Arial"/>
        </w:rPr>
        <w:t xml:space="preserve">Entonces al apreciarse que la información </w:t>
      </w:r>
      <w:r w:rsidR="002C5DD5" w:rsidRPr="00C500B5">
        <w:rPr>
          <w:rFonts w:ascii="Palatino Linotype" w:hAnsi="Palatino Linotype" w:cs="Arial"/>
        </w:rPr>
        <w:t>señalada</w:t>
      </w:r>
      <w:r w:rsidRPr="00C500B5">
        <w:rPr>
          <w:rFonts w:ascii="Palatino Linotype" w:hAnsi="Palatino Linotype"/>
          <w:i/>
          <w:color w:val="000000"/>
        </w:rPr>
        <w:t>,</w:t>
      </w:r>
      <w:r w:rsidRPr="00C500B5">
        <w:rPr>
          <w:rFonts w:ascii="Palatino Linotype" w:hAnsi="Palatino Linotype" w:cs="Arial"/>
        </w:rPr>
        <w:t xml:space="preserve"> se trata de información que no fue requerida en la solicitud primigenia, éste Órgano Garante considera que dichas manifestaciones devienen inoperantes e inatendibles</w:t>
      </w:r>
      <w:r w:rsidRPr="00C500B5">
        <w:rPr>
          <w:rFonts w:ascii="Palatino Linotype" w:eastAsia="Times New Roman" w:hAnsi="Palatino Linotype" w:cs="Times New Roman"/>
          <w:lang w:val="es-MX" w:eastAsia="es-MX"/>
        </w:rPr>
        <w:t xml:space="preserve">; no obstante aún y cuando no fue algo requerido originalmente al </w:t>
      </w:r>
      <w:r w:rsidRPr="00C500B5">
        <w:rPr>
          <w:rFonts w:ascii="Palatino Linotype" w:eastAsia="Times New Roman" w:hAnsi="Palatino Linotype" w:cs="Times New Roman"/>
          <w:b/>
          <w:lang w:val="es-MX" w:eastAsia="es-MX"/>
        </w:rPr>
        <w:t>SUJETO OBLIGADO</w:t>
      </w:r>
      <w:r w:rsidRPr="00C500B5">
        <w:rPr>
          <w:rFonts w:ascii="Palatino Linotype" w:eastAsia="Times New Roman" w:hAnsi="Palatino Linotype" w:cs="Times New Roman"/>
          <w:lang w:val="es-MX" w:eastAsia="es-MX"/>
        </w:rPr>
        <w:t xml:space="preserve">, se hace del conocimiento del particular que </w:t>
      </w:r>
      <w:r w:rsidRPr="00C500B5">
        <w:rPr>
          <w:rFonts w:ascii="Palatino Linotype" w:eastAsia="Times New Roman" w:hAnsi="Palatino Linotype" w:cs="Times New Roman"/>
          <w:b/>
          <w:lang w:val="es-MX" w:eastAsia="es-MX"/>
        </w:rPr>
        <w:t>SE DEJAN A SALVO SUS DERECHOS</w:t>
      </w:r>
      <w:r w:rsidRPr="00C500B5">
        <w:rPr>
          <w:rFonts w:ascii="Palatino Linotype" w:eastAsia="Times New Roman" w:hAnsi="Palatino Linotype" w:cs="Times New Roman"/>
          <w:lang w:val="es-MX" w:eastAsia="es-MX"/>
        </w:rPr>
        <w:t xml:space="preserve"> para interponer nuevas solicitudes de información, que a sus intereses convenga.</w:t>
      </w:r>
    </w:p>
    <w:p w14:paraId="7B2D5313" w14:textId="34E5CF91" w:rsidR="005D5AE3" w:rsidRDefault="005D5AE3" w:rsidP="00492200">
      <w:pPr>
        <w:pStyle w:val="Ttulo1"/>
        <w:spacing w:line="360" w:lineRule="auto"/>
        <w:rPr>
          <w:rFonts w:eastAsia="Calibri"/>
          <w:b/>
          <w:szCs w:val="24"/>
          <w:lang w:val="es-ES"/>
        </w:rPr>
      </w:pPr>
      <w:bookmarkStart w:id="34" w:name="_Toc453170995"/>
      <w:bookmarkStart w:id="35" w:name="_Toc508613993"/>
      <w:bookmarkStart w:id="36" w:name="_Toc524602727"/>
      <w:bookmarkStart w:id="37" w:name="_Toc528265092"/>
      <w:bookmarkStart w:id="38" w:name="_Toc531771246"/>
      <w:bookmarkStart w:id="39" w:name="_Toc531807688"/>
      <w:bookmarkStart w:id="40" w:name="_Toc532891580"/>
      <w:bookmarkStart w:id="41" w:name="_Toc534888067"/>
      <w:bookmarkStart w:id="42" w:name="_Toc535498934"/>
      <w:bookmarkStart w:id="43" w:name="_Toc3464807"/>
      <w:bookmarkStart w:id="44" w:name="_Toc511234456"/>
      <w:r w:rsidRPr="00C500B5">
        <w:rPr>
          <w:rFonts w:eastAsia="Calibri"/>
          <w:b/>
          <w:szCs w:val="24"/>
          <w:lang w:val="es-ES"/>
        </w:rPr>
        <w:t>SEXTO. De la versión pública.</w:t>
      </w:r>
      <w:bookmarkEnd w:id="34"/>
      <w:bookmarkEnd w:id="35"/>
      <w:bookmarkEnd w:id="36"/>
      <w:bookmarkEnd w:id="37"/>
      <w:bookmarkEnd w:id="38"/>
      <w:bookmarkEnd w:id="39"/>
      <w:bookmarkEnd w:id="40"/>
      <w:bookmarkEnd w:id="41"/>
      <w:bookmarkEnd w:id="42"/>
      <w:bookmarkEnd w:id="43"/>
    </w:p>
    <w:p w14:paraId="6F58BF32" w14:textId="77777777" w:rsidR="00492200" w:rsidRPr="00492200" w:rsidRDefault="00492200" w:rsidP="00492200">
      <w:pPr>
        <w:rPr>
          <w:sz w:val="12"/>
          <w:lang w:val="es-ES" w:eastAsia="en-US"/>
        </w:rPr>
      </w:pPr>
    </w:p>
    <w:p w14:paraId="626D4E6C" w14:textId="69575988" w:rsidR="005D5AE3" w:rsidRDefault="005D5AE3" w:rsidP="00492200">
      <w:pPr>
        <w:numPr>
          <w:ilvl w:val="0"/>
          <w:numId w:val="1"/>
        </w:numPr>
        <w:tabs>
          <w:tab w:val="left" w:pos="0"/>
        </w:tabs>
        <w:spacing w:line="360" w:lineRule="auto"/>
        <w:ind w:left="0" w:right="49" w:firstLine="0"/>
        <w:contextualSpacing/>
        <w:jc w:val="both"/>
        <w:rPr>
          <w:rFonts w:ascii="Palatino Linotype" w:eastAsia="Calibri" w:hAnsi="Palatino Linotype" w:cs="Arial"/>
          <w:lang w:val="es-ES" w:eastAsia="es-MX"/>
        </w:rPr>
      </w:pPr>
      <w:r w:rsidRPr="00C500B5">
        <w:rPr>
          <w:rFonts w:ascii="Palatino Linotype" w:eastAsia="Calibri" w:hAnsi="Palatino Linotype" w:cs="Arial"/>
          <w:lang w:val="es-ES" w:eastAsia="es-MX"/>
        </w:rPr>
        <w:t xml:space="preserve">Del soporte documental que se ha tenido a bien ordenar, como ya se adujera, </w:t>
      </w:r>
      <w:r w:rsidR="00455DCB" w:rsidRPr="00C500B5">
        <w:rPr>
          <w:rFonts w:ascii="Palatino Linotype" w:eastAsia="Calibri" w:hAnsi="Palatino Linotype" w:cs="Arial"/>
          <w:lang w:val="es-ES" w:eastAsia="es-MX"/>
        </w:rPr>
        <w:t>eventualmente pudieran</w:t>
      </w:r>
      <w:r w:rsidRPr="00C500B5">
        <w:rPr>
          <w:rFonts w:ascii="Palatino Linotype" w:eastAsia="Calibri" w:hAnsi="Palatino Linotype" w:cs="Arial"/>
          <w:lang w:val="es-ES" w:eastAsia="es-MX"/>
        </w:rPr>
        <w:t xml:space="preserve"> obran datos personales</w:t>
      </w:r>
      <w:r w:rsidR="002320B7" w:rsidRPr="00C500B5">
        <w:rPr>
          <w:rFonts w:ascii="Palatino Linotype" w:eastAsia="Calibri" w:hAnsi="Palatino Linotype" w:cs="Arial"/>
          <w:lang w:val="es-ES" w:eastAsia="es-MX"/>
        </w:rPr>
        <w:t xml:space="preserve"> susceptibles de ser protegidos;</w:t>
      </w:r>
      <w:r w:rsidRPr="00C500B5">
        <w:rPr>
          <w:rFonts w:ascii="Palatino Linotype" w:eastAsia="Calibri" w:hAnsi="Palatino Linotype" w:cs="Arial"/>
          <w:lang w:val="es-ES" w:eastAsia="es-MX"/>
        </w:rPr>
        <w:t xml:space="preserve"> luego entonces, </w:t>
      </w:r>
      <w:r w:rsidR="002320B7" w:rsidRPr="00C500B5">
        <w:rPr>
          <w:rFonts w:ascii="Palatino Linotype" w:eastAsia="Calibri" w:hAnsi="Palatino Linotype" w:cs="Arial"/>
          <w:lang w:val="es-ES" w:eastAsia="es-MX"/>
        </w:rPr>
        <w:t xml:space="preserve">de ser el caso que </w:t>
      </w:r>
      <w:r w:rsidRPr="00C500B5">
        <w:rPr>
          <w:rFonts w:ascii="Palatino Linotype" w:eastAsia="Calibri" w:hAnsi="Palatino Linotype" w:cs="Arial"/>
          <w:lang w:val="es-ES" w:eastAsia="es-MX"/>
        </w:rPr>
        <w:t xml:space="preserve">la documentación </w:t>
      </w:r>
      <w:r w:rsidR="002320B7" w:rsidRPr="00C500B5">
        <w:rPr>
          <w:rFonts w:ascii="Palatino Linotype" w:eastAsia="Calibri" w:hAnsi="Palatino Linotype" w:cs="Arial"/>
          <w:lang w:val="es-ES" w:eastAsia="es-MX"/>
        </w:rPr>
        <w:t xml:space="preserve">que </w:t>
      </w:r>
      <w:r w:rsidRPr="00C500B5">
        <w:rPr>
          <w:rFonts w:ascii="Palatino Linotype" w:eastAsia="Calibri" w:hAnsi="Palatino Linotype" w:cs="Arial"/>
          <w:lang w:val="es-ES" w:eastAsia="es-MX"/>
        </w:rPr>
        <w:t>sea remitida en versión pública y que se proteja, aquellas características que revelen datos personales de particulares que pudieran obrar en el soporte documental de referencia, deberá versar, en los términos que se precisan.</w:t>
      </w:r>
    </w:p>
    <w:p w14:paraId="5712A79F" w14:textId="77777777" w:rsidR="00492200" w:rsidRPr="00492200" w:rsidRDefault="00492200" w:rsidP="00492200">
      <w:pPr>
        <w:tabs>
          <w:tab w:val="left" w:pos="0"/>
        </w:tabs>
        <w:spacing w:line="360" w:lineRule="auto"/>
        <w:ind w:right="49"/>
        <w:contextualSpacing/>
        <w:jc w:val="both"/>
        <w:rPr>
          <w:rFonts w:ascii="Palatino Linotype" w:eastAsia="Calibri" w:hAnsi="Palatino Linotype" w:cs="Arial"/>
          <w:sz w:val="12"/>
          <w:lang w:val="es-ES" w:eastAsia="es-MX"/>
        </w:rPr>
      </w:pPr>
    </w:p>
    <w:p w14:paraId="16666166" w14:textId="77777777" w:rsidR="005D5AE3" w:rsidRPr="00C500B5" w:rsidRDefault="005D5AE3" w:rsidP="00492200">
      <w:pPr>
        <w:numPr>
          <w:ilvl w:val="0"/>
          <w:numId w:val="1"/>
        </w:numPr>
        <w:tabs>
          <w:tab w:val="left" w:pos="0"/>
        </w:tabs>
        <w:spacing w:line="360" w:lineRule="auto"/>
        <w:ind w:left="0" w:right="49" w:firstLine="0"/>
        <w:contextualSpacing/>
        <w:jc w:val="both"/>
        <w:rPr>
          <w:rFonts w:ascii="Palatino Linotype" w:eastAsia="Calibri" w:hAnsi="Palatino Linotype" w:cs="Arial"/>
          <w:lang w:val="es-ES" w:eastAsia="es-MX"/>
        </w:rPr>
      </w:pPr>
      <w:r w:rsidRPr="00C500B5">
        <w:rPr>
          <w:rFonts w:ascii="Palatino Linotype" w:eastAsia="Calibri" w:hAnsi="Palatino Linotype" w:cs="Arial"/>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70B34990" w14:textId="77777777" w:rsidR="005D5AE3" w:rsidRPr="00C500B5" w:rsidRDefault="005D5AE3" w:rsidP="00C500B5">
      <w:pPr>
        <w:pStyle w:val="Prrafodelista"/>
        <w:spacing w:line="360" w:lineRule="auto"/>
        <w:rPr>
          <w:rFonts w:ascii="Palatino Linotype" w:eastAsia="Calibri" w:hAnsi="Palatino Linotype" w:cs="Arial"/>
          <w:lang w:val="es-ES" w:eastAsia="es-MX"/>
        </w:rPr>
      </w:pPr>
    </w:p>
    <w:p w14:paraId="291A0C67" w14:textId="77777777" w:rsidR="005D5AE3" w:rsidRPr="00C500B5" w:rsidRDefault="005D5AE3" w:rsidP="00C500B5">
      <w:pPr>
        <w:autoSpaceDE w:val="0"/>
        <w:autoSpaceDN w:val="0"/>
        <w:adjustRightInd w:val="0"/>
        <w:spacing w:after="160" w:line="360" w:lineRule="auto"/>
        <w:ind w:left="851" w:right="616"/>
        <w:jc w:val="both"/>
        <w:rPr>
          <w:rFonts w:ascii="Palatino Linotype" w:hAnsi="Palatino Linotype" w:cs="Arial"/>
          <w:i/>
          <w:lang w:val="es-MX"/>
        </w:rPr>
      </w:pPr>
      <w:r w:rsidRPr="00C500B5">
        <w:rPr>
          <w:rFonts w:ascii="Palatino Linotype" w:hAnsi="Palatino Linotype" w:cs="Arial"/>
          <w:b/>
          <w:bCs/>
          <w:i/>
          <w:lang w:val="es-MX"/>
        </w:rPr>
        <w:t xml:space="preserve">Artículo 3. </w:t>
      </w:r>
      <w:r w:rsidRPr="00C500B5">
        <w:rPr>
          <w:rFonts w:ascii="Palatino Linotype" w:hAnsi="Palatino Linotype" w:cs="Arial"/>
          <w:i/>
          <w:lang w:val="es-MX"/>
        </w:rPr>
        <w:t>Para los efectos de la presente Ley se entenderá por:</w:t>
      </w:r>
    </w:p>
    <w:p w14:paraId="675AA541"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 xml:space="preserve"> (…)</w:t>
      </w:r>
    </w:p>
    <w:p w14:paraId="1B82A6A7"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7E4007B1"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w:t>
      </w:r>
    </w:p>
    <w:p w14:paraId="797405E3"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XX. Información clasificada: Aquella considerada por la presente Ley como reservada o confidencial;</w:t>
      </w:r>
    </w:p>
    <w:p w14:paraId="7312C794"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27F6B2F"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w:t>
      </w:r>
    </w:p>
    <w:p w14:paraId="5D3FABA3"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6EA86394"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w:t>
      </w:r>
    </w:p>
    <w:p w14:paraId="4D011D06"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3EC35D8D"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w:t>
      </w:r>
    </w:p>
    <w:p w14:paraId="67E8B30D"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529E8D7"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w:t>
      </w:r>
    </w:p>
    <w:p w14:paraId="13D66842"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236A71E3"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C500B5">
        <w:rPr>
          <w:rFonts w:ascii="Palatino Linotype" w:eastAsia="Calibri" w:hAnsi="Palatino Linotype" w:cs="Arial"/>
          <w:i/>
          <w:lang w:val="es-ES" w:eastAsia="es-MX"/>
        </w:rPr>
        <w:t>jurídico</w:t>
      </w:r>
      <w:proofErr w:type="gramEnd"/>
      <w:r w:rsidRPr="00C500B5">
        <w:rPr>
          <w:rFonts w:ascii="Palatino Linotype" w:eastAsia="Calibri" w:hAnsi="Palatino Linotype" w:cs="Arial"/>
          <w:i/>
          <w:lang w:val="es-ES" w:eastAsia="es-MX"/>
        </w:rPr>
        <w:t xml:space="preserve"> colectiva identificada o identificable;</w:t>
      </w:r>
    </w:p>
    <w:p w14:paraId="459FD700"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2007E40F"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III. La que presenten los particulares a los sujetos obligados, de conformidad con lo dispuesto por las leyes o los tratados internacionales.</w:t>
      </w:r>
    </w:p>
    <w:p w14:paraId="69C4CABE" w14:textId="77777777" w:rsidR="005D5AE3" w:rsidRPr="00C500B5" w:rsidRDefault="005D5AE3" w:rsidP="00C500B5">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5F1861D4" w14:textId="456DFB40" w:rsidR="00492200" w:rsidRPr="00492200" w:rsidRDefault="005D5AE3" w:rsidP="00492200">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C500B5">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7C19E5E9" w14:textId="2B6798FF" w:rsidR="00817C1B" w:rsidRPr="00C500B5" w:rsidRDefault="005D5AE3" w:rsidP="00492200">
      <w:pPr>
        <w:numPr>
          <w:ilvl w:val="0"/>
          <w:numId w:val="1"/>
        </w:numPr>
        <w:tabs>
          <w:tab w:val="left" w:pos="0"/>
        </w:tabs>
        <w:spacing w:line="360" w:lineRule="auto"/>
        <w:ind w:left="0" w:right="49" w:firstLine="0"/>
        <w:contextualSpacing/>
        <w:jc w:val="both"/>
        <w:rPr>
          <w:rFonts w:ascii="Palatino Linotype" w:eastAsia="Calibri" w:hAnsi="Palatino Linotype" w:cs="Arial"/>
          <w:lang w:val="es-ES" w:eastAsia="es-MX"/>
        </w:rPr>
      </w:pPr>
      <w:r w:rsidRPr="00C500B5">
        <w:rPr>
          <w:rFonts w:ascii="Palatino Linotype" w:eastAsia="Calibri" w:hAnsi="Palatino Linotype" w:cs="Arial"/>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C500B5">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4065343F" w14:textId="77777777" w:rsidR="00817C1B" w:rsidRPr="00492200" w:rsidRDefault="00817C1B" w:rsidP="00C500B5">
      <w:pPr>
        <w:tabs>
          <w:tab w:val="left" w:pos="0"/>
        </w:tabs>
        <w:spacing w:line="360" w:lineRule="auto"/>
        <w:ind w:right="49"/>
        <w:contextualSpacing/>
        <w:jc w:val="both"/>
        <w:rPr>
          <w:rFonts w:ascii="Palatino Linotype" w:eastAsia="Calibri" w:hAnsi="Palatino Linotype" w:cs="Arial"/>
          <w:sz w:val="12"/>
          <w:lang w:val="es-ES" w:eastAsia="es-MX"/>
        </w:rPr>
      </w:pPr>
    </w:p>
    <w:p w14:paraId="042EF902"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rPr>
      </w:pPr>
      <w:r w:rsidRPr="00C500B5">
        <w:rPr>
          <w:rFonts w:ascii="Palatino Linotype" w:hAnsi="Palatino Linotype" w:cs="Arial"/>
          <w:b/>
          <w:i/>
        </w:rPr>
        <w:t>Artículo 143.</w:t>
      </w:r>
      <w:r w:rsidRPr="00C500B5">
        <w:rPr>
          <w:rFonts w:ascii="Palatino Linotype" w:hAnsi="Palatino Linotype" w:cs="Arial"/>
          <w:i/>
        </w:rPr>
        <w:t xml:space="preserve"> Para los efectos de esta Ley se considera información </w:t>
      </w:r>
      <w:r w:rsidRPr="00C500B5">
        <w:rPr>
          <w:rFonts w:ascii="Palatino Linotype" w:hAnsi="Palatino Linotype" w:cs="Arial"/>
          <w:b/>
          <w:i/>
        </w:rPr>
        <w:t>confidencial</w:t>
      </w:r>
      <w:r w:rsidRPr="00C500B5">
        <w:rPr>
          <w:rFonts w:ascii="Palatino Linotype" w:hAnsi="Palatino Linotype" w:cs="Arial"/>
          <w:i/>
        </w:rPr>
        <w:t xml:space="preserve">, la clasificada como tal, de manera permanente, por su naturaleza, cuando:  </w:t>
      </w:r>
    </w:p>
    <w:p w14:paraId="19137EA5"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rPr>
      </w:pPr>
      <w:r w:rsidRPr="00C500B5">
        <w:rPr>
          <w:rFonts w:ascii="Palatino Linotype" w:hAnsi="Palatino Linotype" w:cs="Arial"/>
          <w:i/>
        </w:rPr>
        <w:t xml:space="preserve">I. Se refiera a la información privada y los datos personales concernientes a una persona física o </w:t>
      </w:r>
      <w:proofErr w:type="gramStart"/>
      <w:r w:rsidRPr="00C500B5">
        <w:rPr>
          <w:rFonts w:ascii="Palatino Linotype" w:hAnsi="Palatino Linotype" w:cs="Arial"/>
          <w:i/>
        </w:rPr>
        <w:t>jurídico</w:t>
      </w:r>
      <w:proofErr w:type="gramEnd"/>
      <w:r w:rsidRPr="00C500B5">
        <w:rPr>
          <w:rFonts w:ascii="Palatino Linotype" w:hAnsi="Palatino Linotype" w:cs="Arial"/>
          <w:i/>
        </w:rPr>
        <w:t xml:space="preserve"> colectiva</w:t>
      </w:r>
      <w:r w:rsidRPr="00C500B5">
        <w:rPr>
          <w:rFonts w:ascii="Palatino Linotype" w:hAnsi="Palatino Linotype" w:cs="Arial"/>
          <w:i/>
          <w:u w:val="single"/>
        </w:rPr>
        <w:t xml:space="preserve"> </w:t>
      </w:r>
      <w:r w:rsidRPr="00C500B5">
        <w:rPr>
          <w:rFonts w:ascii="Palatino Linotype" w:hAnsi="Palatino Linotype" w:cs="Arial"/>
          <w:i/>
        </w:rPr>
        <w:t xml:space="preserve">identificada o identificable;  </w:t>
      </w:r>
    </w:p>
    <w:p w14:paraId="1BEE4D45"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rPr>
      </w:pPr>
      <w:r w:rsidRPr="00C500B5">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201714EE" w14:textId="77777777" w:rsidR="005D5AE3" w:rsidRPr="00C500B5" w:rsidRDefault="005D5AE3" w:rsidP="00C500B5">
      <w:pPr>
        <w:pStyle w:val="Prrafodelista"/>
        <w:numPr>
          <w:ilvl w:val="0"/>
          <w:numId w:val="3"/>
        </w:numPr>
        <w:shd w:val="clear" w:color="auto" w:fill="FFFFFF"/>
        <w:spacing w:after="200" w:line="360" w:lineRule="auto"/>
        <w:ind w:left="709" w:right="616" w:hanging="66"/>
        <w:jc w:val="both"/>
        <w:rPr>
          <w:rFonts w:ascii="Palatino Linotype" w:hAnsi="Palatino Linotype" w:cs="Arial"/>
          <w:i/>
        </w:rPr>
      </w:pPr>
      <w:r w:rsidRPr="00C500B5">
        <w:rPr>
          <w:rFonts w:ascii="Palatino Linotype" w:eastAsia="Times New Roman" w:hAnsi="Palatino Linotype" w:cs="Arial"/>
          <w:i/>
        </w:rPr>
        <w:t xml:space="preserve">La que presenten los particulares a los sujetos obligados, de conformidad con lo dispuesto por las leyes o los tratados internacionales.  </w:t>
      </w:r>
    </w:p>
    <w:p w14:paraId="308A9F2A"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rPr>
      </w:pPr>
      <w:r w:rsidRPr="00C500B5">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5108EAA5"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lang w:val="es-MX" w:eastAsia="en-US"/>
        </w:rPr>
      </w:pPr>
      <w:r w:rsidRPr="00C500B5">
        <w:rPr>
          <w:rFonts w:ascii="Palatino Linotype" w:hAnsi="Palatino Linotype" w:cs="Arial"/>
          <w:i/>
          <w:lang w:val="es-MX" w:eastAsia="en-US"/>
        </w:rPr>
        <w:t>No se considerará confidencial la información que se encuentre en los registros públicos o en fuentes de acceso público, ni tampoco la que sea considerada por la presente ley como información pública</w:t>
      </w:r>
    </w:p>
    <w:p w14:paraId="5E1E945B"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lang w:val="es-MX" w:eastAsia="en-US"/>
        </w:rPr>
      </w:pPr>
      <w:r w:rsidRPr="00C500B5">
        <w:rPr>
          <w:rFonts w:ascii="Palatino Linotype" w:hAnsi="Palatino Linotype" w:cs="Arial"/>
          <w:i/>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562E4DC9"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lang w:val="es-MX" w:eastAsia="en-US"/>
        </w:rPr>
      </w:pPr>
      <w:r w:rsidRPr="00C500B5">
        <w:rPr>
          <w:rFonts w:ascii="Palatino Linotype" w:hAnsi="Palatino Linotype" w:cs="Arial"/>
          <w:i/>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96AF2FB"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lang w:val="es-MX" w:eastAsia="en-US"/>
        </w:rPr>
      </w:pPr>
      <w:r w:rsidRPr="00C500B5">
        <w:rPr>
          <w:rFonts w:ascii="Palatino Linotype" w:hAnsi="Palatino Linotype" w:cs="Arial"/>
          <w:i/>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26F874A8"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lang w:val="es-MX" w:eastAsia="en-US"/>
        </w:rPr>
      </w:pPr>
      <w:r w:rsidRPr="00C500B5">
        <w:rPr>
          <w:rFonts w:ascii="Palatino Linotype" w:hAnsi="Palatino Linotype" w:cs="Arial"/>
          <w:b/>
          <w:i/>
          <w:lang w:val="es-MX" w:eastAsia="en-US"/>
        </w:rPr>
        <w:t>Artículo 149</w:t>
      </w:r>
      <w:r w:rsidRPr="00C500B5">
        <w:rPr>
          <w:rFonts w:ascii="Palatino Linotype" w:hAnsi="Palatino Linotype" w:cs="Arial"/>
          <w:i/>
          <w:lang w:val="es-MX" w:eastAsia="en-US"/>
        </w:rPr>
        <w:t>. El acuerdo que clasifique la información como confidencial deberá contener un razonamiento lógico en el que demuestre que la información se encuentra en alguna o algunas de las hipótesis previstas en la presente Ley.</w:t>
      </w:r>
    </w:p>
    <w:p w14:paraId="24A012F8"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lang w:val="es-MX" w:eastAsia="en-US"/>
        </w:rPr>
      </w:pPr>
      <w:r w:rsidRPr="00C500B5">
        <w:rPr>
          <w:rFonts w:ascii="Palatino Linotype" w:hAnsi="Palatino Linotype" w:cs="Arial"/>
          <w:b/>
          <w:i/>
          <w:lang w:val="es-MX" w:eastAsia="en-US"/>
        </w:rPr>
        <w:t>Quincuagésimo sexto</w:t>
      </w:r>
      <w:r w:rsidRPr="00C500B5">
        <w:rPr>
          <w:rFonts w:ascii="Palatino Linotype" w:hAnsi="Palatino Linotype" w:cs="Arial"/>
          <w:i/>
          <w:lang w:val="es-MX" w:eastAsia="en-US"/>
        </w:rPr>
        <w:t xml:space="preserve">. La versión pública del documento o expediente que contenga partes o secciones reservadas o </w:t>
      </w:r>
      <w:r w:rsidRPr="00C500B5">
        <w:rPr>
          <w:rFonts w:ascii="Palatino Linotype" w:hAnsi="Palatino Linotype" w:cs="Arial"/>
          <w:b/>
          <w:i/>
          <w:lang w:val="es-MX" w:eastAsia="en-US"/>
        </w:rPr>
        <w:t>confidenciales</w:t>
      </w:r>
      <w:r w:rsidRPr="00C500B5">
        <w:rPr>
          <w:rFonts w:ascii="Palatino Linotype" w:hAnsi="Palatino Linotype" w:cs="Arial"/>
          <w:i/>
          <w:lang w:val="es-MX" w:eastAsia="en-US"/>
        </w:rPr>
        <w:t>, será elaborada por los sujetos obligados, previo pago de los costos de reproducción, a través de sus áreas y deberá ser aprobada por su Comité de Transparencia.</w:t>
      </w:r>
    </w:p>
    <w:p w14:paraId="2C0487F1"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lang w:val="es-MX" w:eastAsia="en-US"/>
        </w:rPr>
      </w:pPr>
      <w:r w:rsidRPr="00C500B5">
        <w:rPr>
          <w:rFonts w:ascii="Palatino Linotype" w:hAnsi="Palatino Linotype" w:cs="Arial"/>
          <w:b/>
          <w:i/>
          <w:lang w:val="es-MX" w:eastAsia="en-US"/>
        </w:rPr>
        <w:t>Quincuagésimo séptimo</w:t>
      </w:r>
      <w:r w:rsidRPr="00C500B5">
        <w:rPr>
          <w:rFonts w:ascii="Palatino Linotype" w:hAnsi="Palatino Linotype" w:cs="Arial"/>
          <w:i/>
          <w:lang w:val="es-MX" w:eastAsia="en-US"/>
        </w:rPr>
        <w:t>. Se considera, en principio, como información pública y no podrá omitirse de las  versiones públicas la siguiente:</w:t>
      </w:r>
    </w:p>
    <w:p w14:paraId="44DFE5D8"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lang w:val="es-MX" w:eastAsia="en-US"/>
        </w:rPr>
      </w:pPr>
      <w:r w:rsidRPr="00C500B5">
        <w:rPr>
          <w:rFonts w:ascii="Palatino Linotype" w:hAnsi="Palatino Linotype" w:cs="Arial"/>
          <w:i/>
          <w:lang w:val="es-MX" w:eastAsia="en-US"/>
        </w:rPr>
        <w:t>I.        La relativa a las Obligaciones de Transparencia que contempla el Título V de la Ley General y las demás disposiciones legales aplicables;</w:t>
      </w:r>
    </w:p>
    <w:p w14:paraId="5C815946"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lang w:val="es-MX" w:eastAsia="en-US"/>
        </w:rPr>
      </w:pPr>
      <w:r w:rsidRPr="00C500B5">
        <w:rPr>
          <w:rFonts w:ascii="Palatino Linotype" w:hAnsi="Palatino Linotype" w:cs="Arial"/>
          <w:i/>
          <w:lang w:val="es-MX" w:eastAsia="en-US"/>
        </w:rPr>
        <w:t>II.       El nombre de los servidores públicos en los documentos, y sus firmas autógrafas, cuando sean utilizados en el ejercicio de las facultades conferidas para el desempeño del servicio público, y</w:t>
      </w:r>
    </w:p>
    <w:p w14:paraId="694AA90B"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rPr>
      </w:pPr>
      <w:r w:rsidRPr="00C500B5">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70440A4C"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rPr>
      </w:pPr>
      <w:r w:rsidRPr="00C500B5">
        <w:rPr>
          <w:rFonts w:ascii="Palatino Linotype" w:hAnsi="Palatino Linotype" w:cs="Arial"/>
          <w:i/>
        </w:rPr>
        <w:t>Lo anterior, siempre y cuando no se acredite alguna causal de clasificación, prevista en las leyes o en los tratados internaciones suscritos por el Estado mexicano.</w:t>
      </w:r>
    </w:p>
    <w:p w14:paraId="7D4BF6BF" w14:textId="77777777" w:rsidR="005D5AE3" w:rsidRPr="00C500B5" w:rsidRDefault="005D5AE3" w:rsidP="00C500B5">
      <w:pPr>
        <w:shd w:val="clear" w:color="auto" w:fill="FFFFFF"/>
        <w:spacing w:after="200" w:line="360" w:lineRule="auto"/>
        <w:ind w:left="709" w:right="616"/>
        <w:jc w:val="both"/>
        <w:rPr>
          <w:rFonts w:ascii="Palatino Linotype" w:hAnsi="Palatino Linotype" w:cs="Arial"/>
          <w:i/>
        </w:rPr>
      </w:pPr>
      <w:r w:rsidRPr="00C500B5">
        <w:rPr>
          <w:rFonts w:ascii="Palatino Linotype" w:hAnsi="Palatino Linotype" w:cs="Arial"/>
          <w:b/>
          <w:i/>
        </w:rPr>
        <w:t>Quincuagésimo octavo.</w:t>
      </w:r>
      <w:r w:rsidRPr="00C500B5">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27BC48FB" w14:textId="70DA02F0" w:rsidR="005D5AE3" w:rsidRDefault="005D5AE3" w:rsidP="00492200">
      <w:pPr>
        <w:numPr>
          <w:ilvl w:val="0"/>
          <w:numId w:val="1"/>
        </w:numPr>
        <w:tabs>
          <w:tab w:val="left" w:pos="0"/>
        </w:tabs>
        <w:spacing w:line="360" w:lineRule="auto"/>
        <w:ind w:left="0" w:right="49" w:firstLine="0"/>
        <w:contextualSpacing/>
        <w:jc w:val="both"/>
        <w:rPr>
          <w:rFonts w:ascii="Palatino Linotype" w:eastAsia="Calibri" w:hAnsi="Palatino Linotype" w:cs="Arial"/>
          <w:lang w:val="es-ES" w:eastAsia="es-MX"/>
        </w:rPr>
      </w:pPr>
      <w:r w:rsidRPr="00C500B5">
        <w:rPr>
          <w:rFonts w:ascii="Palatino Linotype" w:eastAsia="Calibri" w:hAnsi="Palatino Linotype" w:cs="Arial"/>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76AF948A" w14:textId="77777777" w:rsidR="00492200" w:rsidRPr="00492200" w:rsidRDefault="00492200" w:rsidP="00492200">
      <w:pPr>
        <w:tabs>
          <w:tab w:val="left" w:pos="0"/>
        </w:tabs>
        <w:spacing w:line="360" w:lineRule="auto"/>
        <w:ind w:right="49"/>
        <w:contextualSpacing/>
        <w:jc w:val="both"/>
        <w:rPr>
          <w:rFonts w:ascii="Palatino Linotype" w:eastAsia="Calibri" w:hAnsi="Palatino Linotype" w:cs="Arial"/>
          <w:sz w:val="12"/>
          <w:lang w:val="es-ES" w:eastAsia="es-MX"/>
        </w:rPr>
      </w:pPr>
    </w:p>
    <w:p w14:paraId="7D48938E" w14:textId="77777777" w:rsidR="005D5AE3" w:rsidRPr="00C500B5" w:rsidRDefault="005D5AE3" w:rsidP="00492200">
      <w:pPr>
        <w:numPr>
          <w:ilvl w:val="0"/>
          <w:numId w:val="1"/>
        </w:numPr>
        <w:tabs>
          <w:tab w:val="left" w:pos="0"/>
        </w:tabs>
        <w:spacing w:line="360" w:lineRule="auto"/>
        <w:ind w:left="0" w:right="49" w:firstLine="0"/>
        <w:contextualSpacing/>
        <w:jc w:val="both"/>
        <w:rPr>
          <w:rFonts w:ascii="Palatino Linotype" w:eastAsia="Calibri" w:hAnsi="Palatino Linotype" w:cs="Arial"/>
          <w:lang w:val="es-ES" w:eastAsia="es-MX"/>
        </w:rPr>
      </w:pPr>
      <w:r w:rsidRPr="00C500B5">
        <w:rPr>
          <w:rFonts w:ascii="Palatino Linotype" w:eastAsia="Calibri" w:hAnsi="Palatino Linotype" w:cs="Arial"/>
          <w:lang w:val="es-ES" w:eastAsia="es-MX"/>
        </w:rPr>
        <w:t xml:space="preserve">Es de señalar, que por lo que hace a las versiones públicas, el </w:t>
      </w:r>
      <w:r w:rsidRPr="00C500B5">
        <w:rPr>
          <w:rFonts w:ascii="Palatino Linotype" w:eastAsia="Calibri" w:hAnsi="Palatino Linotype" w:cs="Arial"/>
          <w:b/>
          <w:lang w:val="es-ES" w:eastAsia="es-MX"/>
        </w:rPr>
        <w:t>SUJETO OBLIGADO</w:t>
      </w:r>
      <w:r w:rsidRPr="00C500B5">
        <w:rPr>
          <w:rFonts w:ascii="Palatino Linotype" w:eastAsia="Calibri" w:hAnsi="Palatino Linotype" w:cs="Arial"/>
          <w:lang w:val="es-ES" w:eastAsia="es-MX"/>
        </w:rPr>
        <w:t xml:space="preserve"> debe cumplir con las formalidades exigidas en la Ley, por lo que </w:t>
      </w:r>
      <w:r w:rsidRPr="00C500B5">
        <w:rPr>
          <w:rFonts w:ascii="Palatino Linotype" w:eastAsia="Times New Roman" w:hAnsi="Palatino Linotype" w:cs="Arial"/>
          <w:lang w:val="es-MX" w:eastAsia="es-MX"/>
        </w:rPr>
        <w:t xml:space="preserve">para tal efecto emitirá el </w:t>
      </w:r>
      <w:r w:rsidRPr="00C500B5">
        <w:rPr>
          <w:rFonts w:ascii="Palatino Linotype" w:eastAsia="Calibri" w:hAnsi="Palatino Linotype" w:cs="Arial"/>
          <w:lang w:val="es-ES" w:eastAsia="es-MX"/>
        </w:rPr>
        <w:t>Acuerdo del Comité de Información en términos de los artículos 49 fracción</w:t>
      </w:r>
      <w:r w:rsidRPr="00C500B5">
        <w:rPr>
          <w:rFonts w:ascii="Palatino Linotype" w:eastAsia="Calibri" w:hAnsi="Palatino Linotype" w:cs="Arial"/>
          <w:bCs/>
          <w:lang w:val="es-MX" w:eastAsia="en-US"/>
        </w:rPr>
        <w:t xml:space="preserve"> VIII,</w:t>
      </w:r>
      <w:r w:rsidRPr="00C500B5">
        <w:rPr>
          <w:rFonts w:ascii="Palatino Linotype" w:eastAsia="Calibri" w:hAnsi="Palatino Linotype" w:cs="Arial"/>
          <w:lang w:val="es-ES" w:eastAsia="es-MX"/>
        </w:rPr>
        <w:t xml:space="preserve"> 122</w:t>
      </w:r>
      <w:r w:rsidRPr="00C500B5">
        <w:rPr>
          <w:rFonts w:ascii="Palatino Linotype" w:eastAsia="Calibri" w:hAnsi="Palatino Linotype"/>
          <w:vertAlign w:val="superscript"/>
          <w:lang w:val="es-ES" w:eastAsia="es-MX"/>
        </w:rPr>
        <w:footnoteReference w:id="13"/>
      </w:r>
      <w:r w:rsidRPr="00C500B5">
        <w:rPr>
          <w:rFonts w:ascii="Palatino Linotype" w:eastAsia="Calibri" w:hAnsi="Palatino Linotype" w:cs="Arial"/>
          <w:lang w:val="es-ES" w:eastAsia="es-MX"/>
        </w:rPr>
        <w:t>, 135</w:t>
      </w:r>
      <w:r w:rsidRPr="00C500B5">
        <w:rPr>
          <w:rFonts w:ascii="Palatino Linotype" w:eastAsia="Calibri" w:hAnsi="Palatino Linotype"/>
          <w:vertAlign w:val="superscript"/>
          <w:lang w:val="es-ES" w:eastAsia="es-MX"/>
        </w:rPr>
        <w:footnoteReference w:id="14"/>
      </w:r>
      <w:r w:rsidRPr="00C500B5">
        <w:rPr>
          <w:rFonts w:ascii="Palatino Linotype" w:eastAsia="Calibri" w:hAnsi="Palatino Linotype" w:cs="Arial"/>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14:paraId="6451AEA3" w14:textId="77777777" w:rsidR="005D5AE3" w:rsidRPr="00492200" w:rsidRDefault="005D5AE3" w:rsidP="00C500B5">
      <w:pPr>
        <w:pStyle w:val="Prrafodelista"/>
        <w:autoSpaceDE w:val="0"/>
        <w:autoSpaceDN w:val="0"/>
        <w:adjustRightInd w:val="0"/>
        <w:spacing w:after="160" w:line="360" w:lineRule="auto"/>
        <w:ind w:left="426" w:right="-93"/>
        <w:jc w:val="both"/>
        <w:rPr>
          <w:rFonts w:ascii="Palatino Linotype" w:eastAsia="Calibri" w:hAnsi="Palatino Linotype" w:cs="Arial"/>
          <w:sz w:val="12"/>
          <w:lang w:val="es-ES" w:eastAsia="es-MX"/>
        </w:rPr>
      </w:pPr>
    </w:p>
    <w:p w14:paraId="2CA58D64" w14:textId="77777777" w:rsidR="005D5AE3" w:rsidRPr="00C500B5" w:rsidRDefault="005D5AE3" w:rsidP="00492200">
      <w:pPr>
        <w:numPr>
          <w:ilvl w:val="0"/>
          <w:numId w:val="1"/>
        </w:numPr>
        <w:tabs>
          <w:tab w:val="left" w:pos="0"/>
        </w:tabs>
        <w:spacing w:line="360" w:lineRule="auto"/>
        <w:ind w:left="0" w:right="49" w:firstLine="0"/>
        <w:contextualSpacing/>
        <w:jc w:val="both"/>
        <w:rPr>
          <w:rFonts w:ascii="Palatino Linotype" w:eastAsia="Calibri" w:hAnsi="Palatino Linotype" w:cs="Arial"/>
          <w:lang w:val="es-ES" w:eastAsia="es-MX"/>
        </w:rPr>
      </w:pPr>
      <w:r w:rsidRPr="00C500B5">
        <w:rPr>
          <w:rFonts w:ascii="Palatino Linotype" w:eastAsia="Calibri" w:hAnsi="Palatino Linotype" w:cs="Arial"/>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C500B5">
        <w:rPr>
          <w:rFonts w:ascii="Palatino Linotype" w:eastAsia="Calibri" w:hAnsi="Palatino Linotype" w:cs="Arial"/>
          <w:b/>
          <w:lang w:val="es-ES" w:eastAsia="es-CO"/>
        </w:rPr>
        <w:t>SUJETO OBLIGADO</w:t>
      </w:r>
      <w:r w:rsidRPr="00C500B5">
        <w:rPr>
          <w:rFonts w:ascii="Palatino Linotype" w:eastAsia="Calibri"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62DF790" w14:textId="77777777" w:rsidR="005D5AE3" w:rsidRPr="00492200" w:rsidRDefault="005D5AE3" w:rsidP="00C500B5">
      <w:pPr>
        <w:pStyle w:val="Prrafodelista"/>
        <w:spacing w:line="360" w:lineRule="auto"/>
        <w:rPr>
          <w:rFonts w:ascii="Palatino Linotype" w:eastAsia="Times New Roman" w:hAnsi="Palatino Linotype" w:cs="Arial"/>
          <w:sz w:val="12"/>
        </w:rPr>
      </w:pPr>
    </w:p>
    <w:p w14:paraId="0C7F3F09" w14:textId="77777777" w:rsidR="005D5AE3" w:rsidRPr="00C500B5" w:rsidRDefault="005D5AE3" w:rsidP="00492200">
      <w:pPr>
        <w:numPr>
          <w:ilvl w:val="0"/>
          <w:numId w:val="1"/>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C500B5">
        <w:rPr>
          <w:rFonts w:ascii="Palatino Linotype" w:eastAsia="Times New Roman" w:hAnsi="Palatino Linotype" w:cs="Arial"/>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8A1E915" w14:textId="77777777" w:rsidR="005D5AE3" w:rsidRPr="00492200" w:rsidRDefault="005D5AE3" w:rsidP="00C500B5">
      <w:pPr>
        <w:pStyle w:val="Prrafodelista"/>
        <w:spacing w:line="360" w:lineRule="auto"/>
        <w:rPr>
          <w:rFonts w:ascii="Palatino Linotype" w:eastAsia="Times New Roman" w:hAnsi="Palatino Linotype" w:cs="Arial"/>
          <w:sz w:val="12"/>
          <w:lang w:val="es-MX" w:eastAsia="en-US"/>
        </w:rPr>
      </w:pPr>
    </w:p>
    <w:p w14:paraId="46776F92" w14:textId="6D1ED431" w:rsidR="005D5AE3" w:rsidRPr="00C500B5" w:rsidRDefault="005D5AE3" w:rsidP="00492200">
      <w:pPr>
        <w:numPr>
          <w:ilvl w:val="0"/>
          <w:numId w:val="1"/>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C500B5">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EFFFC91" w14:textId="02D4D46D" w:rsidR="005D5AE3" w:rsidRPr="00492200" w:rsidRDefault="005D5AE3" w:rsidP="00C500B5">
      <w:pPr>
        <w:pStyle w:val="Prrafodelista"/>
        <w:spacing w:line="360" w:lineRule="auto"/>
        <w:rPr>
          <w:rFonts w:ascii="Palatino Linotype" w:eastAsia="Times New Roman" w:hAnsi="Palatino Linotype" w:cs="Arial"/>
          <w:sz w:val="12"/>
          <w:lang w:val="es-MX" w:eastAsia="en-US"/>
        </w:rPr>
      </w:pPr>
    </w:p>
    <w:p w14:paraId="6D894048" w14:textId="770A9BAC" w:rsidR="005D5AE3" w:rsidRPr="00C500B5" w:rsidRDefault="005D5AE3" w:rsidP="00492200">
      <w:pPr>
        <w:numPr>
          <w:ilvl w:val="0"/>
          <w:numId w:val="1"/>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C500B5">
        <w:rPr>
          <w:rFonts w:ascii="Palatino Linotype" w:eastAsia="Times New Roman" w:hAnsi="Palatino Linotype" w:cs="Arial"/>
          <w:lang w:val="es-MX" w:eastAsia="en-US"/>
        </w:rPr>
        <w:t xml:space="preserve">Finalmente se concluye que </w:t>
      </w:r>
      <w:r w:rsidRPr="00C500B5">
        <w:rPr>
          <w:rFonts w:ascii="Palatino Linotype" w:hAnsi="Palatino Linotype" w:cs="Arial"/>
        </w:rPr>
        <w:t>los</w:t>
      </w:r>
      <w:r w:rsidRPr="00C500B5">
        <w:rPr>
          <w:rFonts w:ascii="Palatino Linotype" w:hAnsi="Palatino Linotype" w:cs="Arial"/>
          <w:b/>
        </w:rPr>
        <w:t xml:space="preserve"> </w:t>
      </w:r>
      <w:r w:rsidRPr="00C500B5">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14:paraId="457402DE" w14:textId="758F73E7" w:rsidR="005D5AE3" w:rsidRPr="00492200" w:rsidRDefault="005D5AE3" w:rsidP="00C500B5">
      <w:pPr>
        <w:pStyle w:val="Prrafodelista"/>
        <w:spacing w:line="360" w:lineRule="auto"/>
        <w:ind w:left="426"/>
        <w:jc w:val="both"/>
        <w:rPr>
          <w:rFonts w:ascii="Palatino Linotype" w:hAnsi="Palatino Linotype"/>
          <w:color w:val="000000" w:themeColor="text1"/>
          <w:sz w:val="12"/>
        </w:rPr>
      </w:pPr>
    </w:p>
    <w:p w14:paraId="7286B038" w14:textId="6674D3BD" w:rsidR="00575637" w:rsidRDefault="005D5AE3" w:rsidP="00C500B5">
      <w:pPr>
        <w:numPr>
          <w:ilvl w:val="0"/>
          <w:numId w:val="1"/>
        </w:numPr>
        <w:tabs>
          <w:tab w:val="left" w:pos="0"/>
        </w:tabs>
        <w:spacing w:line="360" w:lineRule="auto"/>
        <w:ind w:left="0" w:right="49" w:firstLine="0"/>
        <w:contextualSpacing/>
        <w:jc w:val="both"/>
        <w:rPr>
          <w:rFonts w:ascii="Palatino Linotype" w:hAnsi="Palatino Linotype"/>
          <w:color w:val="000000" w:themeColor="text1"/>
        </w:rPr>
      </w:pPr>
      <w:r w:rsidRPr="00C500B5">
        <w:rPr>
          <w:rFonts w:ascii="Palatino Linotype" w:hAnsi="Palatino Linotype"/>
          <w:color w:val="000000" w:themeColor="text1"/>
          <w:lang w:val="es-ES" w:eastAsia="es-MX"/>
        </w:rPr>
        <w:t xml:space="preserve">Por lo anteriormente expuesto y fundado, este </w:t>
      </w:r>
      <w:r w:rsidRPr="00C500B5">
        <w:rPr>
          <w:rFonts w:ascii="Palatino Linotype" w:hAnsi="Palatino Linotype"/>
          <w:b/>
          <w:bCs/>
          <w:color w:val="000000" w:themeColor="text1"/>
          <w:lang w:val="es-ES" w:eastAsia="es-MX"/>
        </w:rPr>
        <w:t>ÓRGANO GARANTE</w:t>
      </w:r>
      <w:r w:rsidRPr="00C500B5">
        <w:rPr>
          <w:rFonts w:ascii="Palatino Linotype" w:hAnsi="Palatino Linotype"/>
          <w:color w:val="000000" w:themeColor="text1"/>
          <w:lang w:val="es-ES" w:eastAsia="es-MX"/>
        </w:rPr>
        <w:t xml:space="preserve"> emite los siguientes:</w:t>
      </w:r>
    </w:p>
    <w:p w14:paraId="2AEBD825" w14:textId="77777777" w:rsidR="00492200" w:rsidRPr="00492200" w:rsidRDefault="00492200" w:rsidP="00492200">
      <w:pPr>
        <w:tabs>
          <w:tab w:val="left" w:pos="0"/>
        </w:tabs>
        <w:spacing w:line="360" w:lineRule="auto"/>
        <w:ind w:right="49"/>
        <w:contextualSpacing/>
        <w:jc w:val="both"/>
        <w:rPr>
          <w:rFonts w:ascii="Palatino Linotype" w:hAnsi="Palatino Linotype"/>
          <w:color w:val="000000" w:themeColor="text1"/>
        </w:rPr>
      </w:pPr>
    </w:p>
    <w:p w14:paraId="24B24C4B" w14:textId="77777777" w:rsidR="00300077" w:rsidRPr="00C500B5" w:rsidRDefault="00300077" w:rsidP="00C500B5">
      <w:pPr>
        <w:pStyle w:val="Ttulo2"/>
        <w:spacing w:line="360" w:lineRule="auto"/>
        <w:jc w:val="center"/>
        <w:rPr>
          <w:rFonts w:ascii="Palatino Linotype" w:hAnsi="Palatino Linotype"/>
          <w:b/>
          <w:color w:val="000000" w:themeColor="text1"/>
          <w:sz w:val="24"/>
          <w:szCs w:val="24"/>
        </w:rPr>
      </w:pPr>
      <w:bookmarkStart w:id="45" w:name="_Toc530683893"/>
      <w:bookmarkStart w:id="46" w:name="_Toc3464809"/>
      <w:r w:rsidRPr="00C500B5">
        <w:rPr>
          <w:rFonts w:ascii="Palatino Linotype" w:hAnsi="Palatino Linotype"/>
          <w:b/>
          <w:color w:val="000000" w:themeColor="text1"/>
          <w:sz w:val="24"/>
          <w:szCs w:val="24"/>
        </w:rPr>
        <w:t>R E S O L U T I V O S</w:t>
      </w:r>
      <w:bookmarkEnd w:id="45"/>
      <w:bookmarkEnd w:id="46"/>
    </w:p>
    <w:p w14:paraId="34FE8E9F" w14:textId="77777777" w:rsidR="00300077" w:rsidRPr="00C500B5" w:rsidRDefault="00300077" w:rsidP="00C500B5">
      <w:pPr>
        <w:spacing w:line="360" w:lineRule="auto"/>
        <w:rPr>
          <w:rFonts w:ascii="Palatino Linotype" w:hAnsi="Palatino Linotype"/>
          <w:lang w:eastAsia="en-US"/>
        </w:rPr>
      </w:pPr>
    </w:p>
    <w:bookmarkEnd w:id="44"/>
    <w:p w14:paraId="737FDB38" w14:textId="24A38ACC" w:rsidR="00E07A70" w:rsidRPr="00C500B5" w:rsidRDefault="00E07A70" w:rsidP="00C500B5">
      <w:pPr>
        <w:spacing w:line="360" w:lineRule="auto"/>
        <w:jc w:val="both"/>
        <w:rPr>
          <w:rFonts w:ascii="Palatino Linotype" w:hAnsi="Palatino Linotype" w:cs="Arial"/>
          <w:bCs/>
          <w:lang w:eastAsia="es-MX"/>
        </w:rPr>
      </w:pPr>
      <w:r w:rsidRPr="00C500B5">
        <w:rPr>
          <w:rFonts w:ascii="Palatino Linotype" w:eastAsia="Times New Roman" w:hAnsi="Palatino Linotype" w:cs="Arial"/>
          <w:b/>
        </w:rPr>
        <w:t xml:space="preserve">PRIMERO. </w:t>
      </w:r>
      <w:r w:rsidRPr="00C500B5">
        <w:rPr>
          <w:rFonts w:ascii="Palatino Linotype" w:eastAsia="Times New Roman" w:hAnsi="Palatino Linotype" w:cs="Arial"/>
        </w:rPr>
        <w:t>Resultan parcialmente fundadas las</w:t>
      </w:r>
      <w:r w:rsidRPr="00C500B5">
        <w:rPr>
          <w:rFonts w:ascii="Palatino Linotype" w:eastAsia="Times New Roman" w:hAnsi="Palatino Linotype" w:cs="Arial"/>
          <w:b/>
        </w:rPr>
        <w:t xml:space="preserve"> </w:t>
      </w:r>
      <w:r w:rsidRPr="00C500B5">
        <w:rPr>
          <w:rFonts w:ascii="Palatino Linotype" w:eastAsia="Times New Roman" w:hAnsi="Palatino Linotype" w:cs="Arial"/>
          <w:lang w:val="es-ES"/>
        </w:rPr>
        <w:t xml:space="preserve">razones o motivos de inconformidad hechos valer </w:t>
      </w:r>
      <w:r w:rsidRPr="00C500B5">
        <w:rPr>
          <w:rFonts w:ascii="Palatino Linotype" w:eastAsia="Calibri" w:hAnsi="Palatino Linotype" w:cs="Arial"/>
          <w:lang w:val="es-ES"/>
        </w:rPr>
        <w:t xml:space="preserve">en el recurso de revisión </w:t>
      </w:r>
      <w:r w:rsidR="00C04C04">
        <w:rPr>
          <w:rFonts w:ascii="Palatino Linotype" w:hAnsi="Palatino Linotype" w:cs="Arial"/>
          <w:b/>
          <w:bCs/>
          <w:lang w:eastAsia="es-MX"/>
        </w:rPr>
        <w:t>00002/INFOEM/IP/RR-E/2019</w:t>
      </w:r>
      <w:r w:rsidRPr="00C500B5">
        <w:rPr>
          <w:rFonts w:ascii="Palatino Linotype" w:hAnsi="Palatino Linotype" w:cs="Arial"/>
          <w:b/>
          <w:bCs/>
          <w:lang w:eastAsia="es-MX"/>
        </w:rPr>
        <w:t xml:space="preserve"> </w:t>
      </w:r>
      <w:r w:rsidRPr="00C500B5">
        <w:rPr>
          <w:rFonts w:ascii="Palatino Linotype" w:hAnsi="Palatino Linotype" w:cs="Arial"/>
          <w:bCs/>
          <w:lang w:eastAsia="es-MX"/>
        </w:rPr>
        <w:t xml:space="preserve">en términos </w:t>
      </w:r>
      <w:r w:rsidR="00B81C1E" w:rsidRPr="00C500B5">
        <w:rPr>
          <w:rFonts w:ascii="Palatino Linotype" w:hAnsi="Palatino Linotype" w:cs="Arial"/>
          <w:bCs/>
          <w:lang w:eastAsia="es-MX"/>
        </w:rPr>
        <w:t>de</w:t>
      </w:r>
      <w:r w:rsidRPr="00C500B5">
        <w:rPr>
          <w:rFonts w:ascii="Palatino Linotype" w:hAnsi="Palatino Linotype" w:cs="Arial"/>
          <w:bCs/>
          <w:lang w:eastAsia="es-MX"/>
        </w:rPr>
        <w:t xml:space="preserve">l </w:t>
      </w:r>
      <w:r w:rsidRPr="00C500B5">
        <w:rPr>
          <w:rFonts w:ascii="Palatino Linotype" w:hAnsi="Palatino Linotype" w:cs="Arial"/>
          <w:b/>
          <w:bCs/>
          <w:lang w:eastAsia="es-MX"/>
        </w:rPr>
        <w:t xml:space="preserve">Considerando CUARTO </w:t>
      </w:r>
      <w:r w:rsidRPr="00C500B5">
        <w:rPr>
          <w:rFonts w:ascii="Palatino Linotype" w:hAnsi="Palatino Linotype" w:cs="Arial"/>
          <w:bCs/>
          <w:lang w:eastAsia="es-MX"/>
        </w:rPr>
        <w:t>de la presente resolución.</w:t>
      </w:r>
    </w:p>
    <w:p w14:paraId="0B09E8C3" w14:textId="155FD4D8" w:rsidR="00E07A70" w:rsidRPr="00C500B5" w:rsidRDefault="00E07A70" w:rsidP="00C500B5">
      <w:pPr>
        <w:spacing w:before="240" w:after="240" w:line="360" w:lineRule="auto"/>
        <w:jc w:val="both"/>
        <w:rPr>
          <w:rFonts w:ascii="Palatino Linotype" w:eastAsia="Calibri" w:hAnsi="Palatino Linotype" w:cs="Arial"/>
          <w:lang w:val="es-ES"/>
        </w:rPr>
      </w:pPr>
      <w:r w:rsidRPr="00C500B5">
        <w:rPr>
          <w:rFonts w:ascii="Palatino Linotype" w:hAnsi="Palatino Linotype"/>
          <w:b/>
        </w:rPr>
        <w:t>SEGUNDO.</w:t>
      </w:r>
      <w:r w:rsidRPr="00C500B5">
        <w:rPr>
          <w:rStyle w:val="Ttulo2Car"/>
          <w:rFonts w:ascii="Palatino Linotype" w:hAnsi="Palatino Linotype"/>
          <w:b/>
          <w:sz w:val="24"/>
          <w:szCs w:val="24"/>
        </w:rPr>
        <w:t xml:space="preserve"> </w:t>
      </w:r>
      <w:r w:rsidRPr="00C500B5">
        <w:rPr>
          <w:rFonts w:ascii="Palatino Linotype" w:eastAsia="Calibri" w:hAnsi="Palatino Linotype" w:cs="Arial"/>
          <w:lang w:val="es-ES"/>
        </w:rPr>
        <w:t>Se</w:t>
      </w:r>
      <w:r w:rsidRPr="00C500B5">
        <w:rPr>
          <w:rFonts w:ascii="Palatino Linotype" w:eastAsia="Calibri" w:hAnsi="Palatino Linotype" w:cs="Arial"/>
          <w:b/>
          <w:lang w:val="es-ES"/>
        </w:rPr>
        <w:t xml:space="preserve"> REVOCA </w:t>
      </w:r>
      <w:r w:rsidRPr="00C500B5">
        <w:rPr>
          <w:rFonts w:ascii="Palatino Linotype" w:eastAsia="Calibri" w:hAnsi="Palatino Linotype" w:cs="Arial"/>
          <w:lang w:val="es-ES"/>
        </w:rPr>
        <w:t>la respuesta emitida por la</w:t>
      </w:r>
      <w:r w:rsidRPr="00C500B5">
        <w:rPr>
          <w:rFonts w:ascii="Palatino Linotype" w:eastAsia="Calibri" w:hAnsi="Palatino Linotype" w:cs="Arial"/>
          <w:b/>
          <w:lang w:val="es-ES"/>
        </w:rPr>
        <w:t xml:space="preserve"> </w:t>
      </w:r>
      <w:r w:rsidRPr="00C500B5">
        <w:rPr>
          <w:rFonts w:ascii="Palatino Linotype" w:hAnsi="Palatino Linotype" w:cs="Arial"/>
          <w:b/>
        </w:rPr>
        <w:t>Secretaría de Justicia y Derechos Humanos</w:t>
      </w:r>
      <w:r w:rsidRPr="00C500B5">
        <w:rPr>
          <w:rFonts w:ascii="Palatino Linotype" w:hAnsi="Palatino Linotype"/>
          <w:b/>
          <w:bCs/>
        </w:rPr>
        <w:t xml:space="preserve"> </w:t>
      </w:r>
      <w:r w:rsidRPr="00C500B5">
        <w:rPr>
          <w:rFonts w:ascii="Palatino Linotype" w:hAnsi="Palatino Linotype"/>
          <w:bCs/>
        </w:rPr>
        <w:t>y se</w:t>
      </w:r>
      <w:r w:rsidRPr="00C500B5">
        <w:rPr>
          <w:rFonts w:ascii="Palatino Linotype" w:hAnsi="Palatino Linotype"/>
          <w:b/>
          <w:bCs/>
        </w:rPr>
        <w:t xml:space="preserve"> ORDENA</w:t>
      </w:r>
      <w:r w:rsidRPr="00C500B5">
        <w:rPr>
          <w:rFonts w:ascii="Palatino Linotype" w:eastAsia="Times New Roman" w:hAnsi="Palatino Linotype" w:cs="Arial"/>
          <w:lang w:val="es-ES"/>
        </w:rPr>
        <w:t xml:space="preserve"> </w:t>
      </w:r>
      <w:r w:rsidRPr="00C500B5">
        <w:rPr>
          <w:rFonts w:ascii="Palatino Linotype" w:eastAsia="Calibri" w:hAnsi="Palatino Linotype" w:cs="Arial"/>
          <w:lang w:val="es-ES"/>
        </w:rPr>
        <w:t xml:space="preserve">entregar vía </w:t>
      </w:r>
      <w:r w:rsidRPr="00C500B5">
        <w:rPr>
          <w:rFonts w:ascii="Palatino Linotype" w:eastAsia="Calibri" w:hAnsi="Palatino Linotype" w:cs="Arial"/>
          <w:b/>
          <w:lang w:val="es-ES"/>
        </w:rPr>
        <w:t xml:space="preserve">correo electrónico, </w:t>
      </w:r>
      <w:r w:rsidR="005261DC" w:rsidRPr="00C500B5">
        <w:rPr>
          <w:rFonts w:ascii="Palatino Linotype" w:eastAsia="Calibri" w:hAnsi="Palatino Linotype" w:cs="Arial"/>
          <w:lang w:val="es-ES"/>
        </w:rPr>
        <w:t xml:space="preserve">de ser el caso </w:t>
      </w:r>
      <w:r w:rsidRPr="00C500B5">
        <w:rPr>
          <w:rFonts w:ascii="Palatino Linotype" w:eastAsia="Calibri" w:hAnsi="Palatino Linotype" w:cs="Arial"/>
          <w:lang w:val="es-ES"/>
        </w:rPr>
        <w:t xml:space="preserve">en </w:t>
      </w:r>
      <w:r w:rsidRPr="00C500B5">
        <w:rPr>
          <w:rFonts w:ascii="Palatino Linotype" w:eastAsia="Calibri" w:hAnsi="Palatino Linotype" w:cs="Arial"/>
          <w:b/>
          <w:lang w:val="es-ES"/>
        </w:rPr>
        <w:t>versión pública</w:t>
      </w:r>
      <w:r w:rsidRPr="00C500B5">
        <w:rPr>
          <w:rFonts w:ascii="Palatino Linotype" w:eastAsia="Calibri" w:hAnsi="Palatino Linotype" w:cs="Arial"/>
          <w:lang w:val="es-ES"/>
        </w:rPr>
        <w:t>, la siguiente información:</w:t>
      </w:r>
    </w:p>
    <w:p w14:paraId="2E67FB79" w14:textId="3AC73B31" w:rsidR="00E07A70" w:rsidRPr="00C500B5" w:rsidRDefault="00E07A70" w:rsidP="00C500B5">
      <w:pPr>
        <w:pStyle w:val="Prrafodelista"/>
        <w:numPr>
          <w:ilvl w:val="0"/>
          <w:numId w:val="14"/>
        </w:numPr>
        <w:spacing w:line="360" w:lineRule="auto"/>
        <w:ind w:right="757"/>
        <w:jc w:val="both"/>
        <w:rPr>
          <w:rFonts w:ascii="Palatino Linotype" w:hAnsi="Palatino Linotype"/>
          <w:b/>
        </w:rPr>
      </w:pPr>
      <w:r w:rsidRPr="00C500B5">
        <w:rPr>
          <w:rFonts w:ascii="Palatino Linotype" w:hAnsi="Palatino Linotype"/>
          <w:b/>
        </w:rPr>
        <w:t>Convenio entre el Departamento del Distrito Federal, y las Secretarías de Recursos Hidráulicos y de Agricultura y Ganadería y el Gobierno del Estado de México, siendo publicado el 16 de diciembre de 1966 posterior en el Diario Oficial del Departamento del Distrito Federal;</w:t>
      </w:r>
      <w:r w:rsidR="003B781B" w:rsidRPr="00C500B5">
        <w:rPr>
          <w:rFonts w:ascii="Palatino Linotype" w:hAnsi="Palatino Linotype"/>
          <w:b/>
        </w:rPr>
        <w:t xml:space="preserve"> </w:t>
      </w:r>
    </w:p>
    <w:p w14:paraId="6431F4F4" w14:textId="77777777" w:rsidR="003B781B" w:rsidRPr="00C500B5" w:rsidRDefault="003B781B" w:rsidP="00C500B5">
      <w:pPr>
        <w:pStyle w:val="Prrafodelista"/>
        <w:spacing w:line="360" w:lineRule="auto"/>
        <w:ind w:left="719" w:right="757"/>
        <w:jc w:val="both"/>
        <w:rPr>
          <w:rFonts w:ascii="Palatino Linotype" w:hAnsi="Palatino Linotype"/>
          <w:b/>
        </w:rPr>
      </w:pPr>
    </w:p>
    <w:p w14:paraId="66270C99" w14:textId="77777777" w:rsidR="00E07A70" w:rsidRPr="00C500B5" w:rsidRDefault="00E07A70" w:rsidP="00C500B5">
      <w:pPr>
        <w:pStyle w:val="Prrafodelista"/>
        <w:spacing w:line="360" w:lineRule="auto"/>
        <w:ind w:right="757" w:hanging="436"/>
        <w:jc w:val="both"/>
        <w:rPr>
          <w:rFonts w:ascii="Palatino Linotype" w:hAnsi="Palatino Linotype"/>
          <w:b/>
        </w:rPr>
      </w:pPr>
      <w:r w:rsidRPr="00C500B5">
        <w:rPr>
          <w:rFonts w:ascii="Palatino Linotype" w:hAnsi="Palatino Linotype"/>
          <w:b/>
        </w:rPr>
        <w:t>b)</w:t>
      </w:r>
      <w:r w:rsidRPr="00C500B5">
        <w:rPr>
          <w:rFonts w:ascii="Palatino Linotype" w:hAnsi="Palatino Linotype"/>
          <w:b/>
        </w:rPr>
        <w:tab/>
        <w:t>Convenio Adicional celebrado entre el Departamento del Distrito Federal, las Secretarías de Recursos Hidráulicos y de Agricultura y Ganadería y el Gobierno del Estado de México, para el aprovechamiento de agua de los mantos acuíferos subterráneos de la Cuenca Alta del Río Lerma, con la autorización del entonces Presidente de la República Mexicana, Lic. Gustavo Díaz Ordaz;</w:t>
      </w:r>
    </w:p>
    <w:p w14:paraId="031B39E7" w14:textId="77777777" w:rsidR="00E07A70" w:rsidRPr="00C500B5" w:rsidRDefault="00E07A70" w:rsidP="00C500B5">
      <w:pPr>
        <w:pStyle w:val="Prrafodelista"/>
        <w:spacing w:line="360" w:lineRule="auto"/>
        <w:ind w:right="757" w:hanging="436"/>
        <w:jc w:val="both"/>
        <w:rPr>
          <w:rFonts w:ascii="Palatino Linotype" w:hAnsi="Palatino Linotype"/>
          <w:b/>
        </w:rPr>
      </w:pPr>
      <w:r w:rsidRPr="00C500B5">
        <w:rPr>
          <w:rFonts w:ascii="Palatino Linotype" w:hAnsi="Palatino Linotype"/>
          <w:b/>
        </w:rPr>
        <w:t>c)</w:t>
      </w:r>
      <w:r w:rsidRPr="00C500B5">
        <w:rPr>
          <w:rFonts w:ascii="Palatino Linotype" w:hAnsi="Palatino Linotype"/>
          <w:b/>
        </w:rPr>
        <w:tab/>
        <w:t xml:space="preserve">Segundo Convenio Adicional celebrado entre el Departamento del Distrito Federal, la entonces Secretaría de Recursos Hidráulicos y el Gobierno del Estado de México, relativo al aprovechamiento de agua de los mantos acuíferos subterráneos de la Cuenca Alta del Río Lerma, </w:t>
      </w:r>
      <w:proofErr w:type="spellStart"/>
      <w:r w:rsidRPr="00C500B5">
        <w:rPr>
          <w:rFonts w:ascii="Palatino Linotype" w:hAnsi="Palatino Linotype"/>
          <w:b/>
        </w:rPr>
        <w:t>Méx</w:t>
      </w:r>
      <w:proofErr w:type="spellEnd"/>
      <w:r w:rsidRPr="00C500B5">
        <w:rPr>
          <w:rFonts w:ascii="Palatino Linotype" w:hAnsi="Palatino Linotype"/>
          <w:b/>
        </w:rPr>
        <w:t xml:space="preserve">. </w:t>
      </w:r>
      <w:proofErr w:type="gramStart"/>
      <w:r w:rsidRPr="00C500B5">
        <w:rPr>
          <w:rFonts w:ascii="Palatino Linotype" w:hAnsi="Palatino Linotype"/>
          <w:b/>
        </w:rPr>
        <w:t>y</w:t>
      </w:r>
      <w:proofErr w:type="gramEnd"/>
      <w:r w:rsidRPr="00C500B5">
        <w:rPr>
          <w:rFonts w:ascii="Palatino Linotype" w:hAnsi="Palatino Linotype"/>
          <w:b/>
        </w:rPr>
        <w:t xml:space="preserve"> a la realización de las obras de beneficio social que se mencionan; </w:t>
      </w:r>
    </w:p>
    <w:p w14:paraId="4689111C" w14:textId="77777777" w:rsidR="00E07A70" w:rsidRPr="00C500B5" w:rsidRDefault="00E07A70" w:rsidP="00C500B5">
      <w:pPr>
        <w:pStyle w:val="Prrafodelista"/>
        <w:spacing w:line="360" w:lineRule="auto"/>
        <w:ind w:right="757" w:hanging="436"/>
        <w:jc w:val="both"/>
        <w:rPr>
          <w:rFonts w:ascii="Palatino Linotype" w:hAnsi="Palatino Linotype"/>
          <w:b/>
        </w:rPr>
      </w:pPr>
      <w:r w:rsidRPr="00C500B5">
        <w:rPr>
          <w:rFonts w:ascii="Palatino Linotype" w:hAnsi="Palatino Linotype"/>
          <w:b/>
        </w:rPr>
        <w:t>d)</w:t>
      </w:r>
      <w:r w:rsidRPr="00C500B5">
        <w:rPr>
          <w:rFonts w:ascii="Palatino Linotype" w:hAnsi="Palatino Linotype"/>
          <w:b/>
        </w:rPr>
        <w:tab/>
        <w:t xml:space="preserve">Convenio que modifica la cláusula 13ª. </w:t>
      </w:r>
      <w:proofErr w:type="gramStart"/>
      <w:r w:rsidRPr="00C500B5">
        <w:rPr>
          <w:rFonts w:ascii="Palatino Linotype" w:hAnsi="Palatino Linotype"/>
          <w:b/>
        </w:rPr>
        <w:t>y</w:t>
      </w:r>
      <w:proofErr w:type="gramEnd"/>
      <w:r w:rsidRPr="00C500B5">
        <w:rPr>
          <w:rFonts w:ascii="Palatino Linotype" w:hAnsi="Palatino Linotype"/>
          <w:b/>
        </w:rPr>
        <w:t xml:space="preserve"> establece las bases para finiquitar las obligaciones que derivan del Convenio celebrado por el Departamento del Distrito Federal y la Secretaría de Recursos Hidráulicos, con el Gobierno del Estado de México para captación y utilización de aguas de los mantos acuíferos del Alto Lerma; el cual se publicó en el Diario Oficial de la Federación, el 2 de noviembre de 1970;</w:t>
      </w:r>
    </w:p>
    <w:p w14:paraId="13622FE0" w14:textId="1473188A" w:rsidR="00E07A70" w:rsidRPr="00C500B5" w:rsidRDefault="00816070" w:rsidP="00C500B5">
      <w:pPr>
        <w:pStyle w:val="Prrafodelista"/>
        <w:spacing w:line="360" w:lineRule="auto"/>
        <w:ind w:right="757" w:hanging="436"/>
        <w:jc w:val="both"/>
        <w:rPr>
          <w:rFonts w:ascii="Palatino Linotype" w:hAnsi="Palatino Linotype"/>
          <w:b/>
        </w:rPr>
      </w:pPr>
      <w:r w:rsidRPr="00C500B5">
        <w:rPr>
          <w:rFonts w:ascii="Palatino Linotype" w:hAnsi="Palatino Linotype"/>
          <w:b/>
        </w:rPr>
        <w:t>e</w:t>
      </w:r>
      <w:r w:rsidR="00E07A70" w:rsidRPr="00C500B5">
        <w:rPr>
          <w:rFonts w:ascii="Palatino Linotype" w:hAnsi="Palatino Linotype"/>
          <w:b/>
        </w:rPr>
        <w:t>)</w:t>
      </w:r>
      <w:r w:rsidR="00E07A70" w:rsidRPr="00C500B5">
        <w:rPr>
          <w:rFonts w:ascii="Palatino Linotype" w:hAnsi="Palatino Linotype"/>
          <w:b/>
        </w:rPr>
        <w:tab/>
        <w:t xml:space="preserve">De los convenios antes descritos, aportaciones económicas, totales y parciales, </w:t>
      </w:r>
      <w:r w:rsidR="000E6FBA" w:rsidRPr="00C500B5">
        <w:rPr>
          <w:rFonts w:ascii="Palatino Linotype" w:hAnsi="Palatino Linotype"/>
          <w:b/>
        </w:rPr>
        <w:t>y</w:t>
      </w:r>
      <w:r w:rsidR="00E07A70" w:rsidRPr="00C500B5">
        <w:rPr>
          <w:rFonts w:ascii="Palatino Linotype" w:hAnsi="Palatino Linotype"/>
          <w:b/>
        </w:rPr>
        <w:t xml:space="preserve"> fechas de entrega </w:t>
      </w:r>
      <w:r w:rsidR="000E6FBA" w:rsidRPr="00C500B5">
        <w:rPr>
          <w:rFonts w:ascii="Palatino Linotype" w:hAnsi="Palatino Linotype"/>
          <w:b/>
        </w:rPr>
        <w:t xml:space="preserve">- </w:t>
      </w:r>
      <w:r w:rsidR="00E07A70" w:rsidRPr="00C500B5">
        <w:rPr>
          <w:rFonts w:ascii="Palatino Linotype" w:hAnsi="Palatino Linotype"/>
          <w:b/>
        </w:rPr>
        <w:t>recepción; y,</w:t>
      </w:r>
    </w:p>
    <w:p w14:paraId="434E7169" w14:textId="5958CC00" w:rsidR="00E07A70" w:rsidRPr="00C500B5" w:rsidRDefault="00816070" w:rsidP="00C500B5">
      <w:pPr>
        <w:pStyle w:val="Prrafodelista"/>
        <w:spacing w:line="360" w:lineRule="auto"/>
        <w:ind w:right="757" w:hanging="436"/>
        <w:jc w:val="both"/>
        <w:rPr>
          <w:rFonts w:ascii="Palatino Linotype" w:hAnsi="Palatino Linotype" w:cs="Arial"/>
          <w:b/>
          <w:lang w:eastAsia="es-MX"/>
        </w:rPr>
      </w:pPr>
      <w:r w:rsidRPr="00C500B5">
        <w:rPr>
          <w:rFonts w:ascii="Palatino Linotype" w:hAnsi="Palatino Linotype"/>
          <w:b/>
        </w:rPr>
        <w:t>f</w:t>
      </w:r>
      <w:r w:rsidR="00E07A70" w:rsidRPr="00C500B5">
        <w:rPr>
          <w:rFonts w:ascii="Palatino Linotype" w:hAnsi="Palatino Linotype"/>
          <w:b/>
        </w:rPr>
        <w:t>)</w:t>
      </w:r>
      <w:r w:rsidR="00E07A70" w:rsidRPr="00C500B5">
        <w:rPr>
          <w:rFonts w:ascii="Palatino Linotype" w:hAnsi="Palatino Linotype"/>
          <w:b/>
        </w:rPr>
        <w:tab/>
        <w:t>Nombre de los servidores públicos que fungieron como enlace en la negociación de los convenios de referencia, entre el Departamento del Distrito Federal y el Estado de México.</w:t>
      </w:r>
    </w:p>
    <w:p w14:paraId="202B88DE" w14:textId="77777777" w:rsidR="00E07A70" w:rsidRPr="00C500B5" w:rsidRDefault="00E07A70" w:rsidP="00C500B5">
      <w:pPr>
        <w:spacing w:line="360" w:lineRule="auto"/>
        <w:jc w:val="both"/>
        <w:rPr>
          <w:rFonts w:ascii="Palatino Linotype" w:eastAsia="Calibri" w:hAnsi="Palatino Linotype" w:cs="Arial"/>
        </w:rPr>
      </w:pPr>
    </w:p>
    <w:p w14:paraId="3361AA07" w14:textId="1229D291" w:rsidR="00E07A70" w:rsidRPr="00C500B5" w:rsidRDefault="00E07A70" w:rsidP="00C500B5">
      <w:pPr>
        <w:spacing w:line="360" w:lineRule="auto"/>
        <w:jc w:val="both"/>
        <w:rPr>
          <w:rFonts w:ascii="Palatino Linotype" w:hAnsi="Palatino Linotype"/>
          <w:b/>
        </w:rPr>
      </w:pPr>
      <w:r w:rsidRPr="00C500B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C500B5">
        <w:rPr>
          <w:rFonts w:ascii="Palatino Linotype" w:hAnsi="Palatino Linotype"/>
          <w:b/>
        </w:rPr>
        <w:t xml:space="preserve"> </w:t>
      </w:r>
      <w:r w:rsidR="00EB2483" w:rsidRPr="00EB2483">
        <w:rPr>
          <w:rFonts w:ascii="Palatino Linotype" w:hAnsi="Palatino Linotype"/>
          <w:b/>
          <w:highlight w:val="black"/>
        </w:rPr>
        <w:t>--------------------------------------------------------------</w:t>
      </w:r>
      <w:r w:rsidRPr="00C500B5">
        <w:rPr>
          <w:rFonts w:ascii="Palatino Linotype" w:hAnsi="Palatino Linotype"/>
          <w:b/>
        </w:rPr>
        <w:t>.</w:t>
      </w:r>
    </w:p>
    <w:p w14:paraId="1180CE74" w14:textId="77777777" w:rsidR="00E07A70" w:rsidRPr="00C500B5" w:rsidRDefault="00E07A70" w:rsidP="00C500B5">
      <w:pPr>
        <w:spacing w:line="360" w:lineRule="auto"/>
        <w:jc w:val="both"/>
        <w:rPr>
          <w:rFonts w:ascii="Palatino Linotype" w:hAnsi="Palatino Linotype"/>
          <w:b/>
        </w:rPr>
      </w:pPr>
    </w:p>
    <w:p w14:paraId="318ADE94" w14:textId="435C0376" w:rsidR="00E07A70" w:rsidRPr="00C500B5" w:rsidRDefault="00E07A70" w:rsidP="00C500B5">
      <w:pPr>
        <w:spacing w:line="360" w:lineRule="auto"/>
        <w:jc w:val="both"/>
        <w:rPr>
          <w:rFonts w:ascii="Palatino Linotype" w:eastAsia="Calibri" w:hAnsi="Palatino Linotype" w:cs="Arial"/>
          <w:color w:val="000000" w:themeColor="text1"/>
          <w:lang w:val="es-MX"/>
        </w:rPr>
      </w:pPr>
      <w:r w:rsidRPr="00C500B5">
        <w:rPr>
          <w:rFonts w:ascii="Palatino Linotype" w:eastAsia="Calibri" w:hAnsi="Palatino Linotype" w:cs="Arial"/>
          <w:color w:val="000000" w:themeColor="text1"/>
        </w:rPr>
        <w:t>De ser el caso que la información señalada en los anteriores incisos</w:t>
      </w:r>
      <w:r w:rsidRPr="00C500B5">
        <w:rPr>
          <w:rFonts w:ascii="Palatino Linotype" w:eastAsia="Calibri" w:hAnsi="Palatino Linotype" w:cs="Arial"/>
          <w:b/>
          <w:color w:val="000000" w:themeColor="text1"/>
        </w:rPr>
        <w:t xml:space="preserve"> </w:t>
      </w:r>
      <w:r w:rsidRPr="00C500B5">
        <w:rPr>
          <w:rFonts w:ascii="Palatino Linotype" w:eastAsia="Calibri" w:hAnsi="Palatino Linotype" w:cs="Arial"/>
          <w:color w:val="000000" w:themeColor="text1"/>
          <w:lang w:val="es-MX"/>
        </w:rPr>
        <w:t xml:space="preserve">no haya sido generada poseída o administrada, el </w:t>
      </w:r>
      <w:r w:rsidRPr="00C500B5">
        <w:rPr>
          <w:rFonts w:ascii="Palatino Linotype" w:eastAsia="Calibri" w:hAnsi="Palatino Linotype" w:cs="Arial"/>
          <w:b/>
          <w:color w:val="000000" w:themeColor="text1"/>
          <w:lang w:val="es-MX"/>
        </w:rPr>
        <w:t>SUJETO OBLIGADO,</w:t>
      </w:r>
      <w:r w:rsidRPr="00C500B5">
        <w:rPr>
          <w:rFonts w:ascii="Palatino Linotype" w:eastAsia="Calibri" w:hAnsi="Palatino Linotype" w:cs="Arial"/>
          <w:color w:val="000000" w:themeColor="text1"/>
          <w:lang w:val="es-MX"/>
        </w:rPr>
        <w:t xml:space="preserve"> deberá manifestar de manera precisa y clara las razones que expliquen las causas por las cuales no se haya g</w:t>
      </w:r>
      <w:r w:rsidR="002A5827" w:rsidRPr="00C500B5">
        <w:rPr>
          <w:rFonts w:ascii="Palatino Linotype" w:eastAsia="Calibri" w:hAnsi="Palatino Linotype" w:cs="Arial"/>
          <w:color w:val="000000" w:themeColor="text1"/>
          <w:lang w:val="es-MX"/>
        </w:rPr>
        <w:t>enerado, poseído o administrado, en su caso, los inventarios de transferencia documental que corresponda.</w:t>
      </w:r>
    </w:p>
    <w:p w14:paraId="0A6A961E" w14:textId="77777777" w:rsidR="00E07A70" w:rsidRPr="00C500B5" w:rsidRDefault="00E07A70" w:rsidP="00C500B5">
      <w:pPr>
        <w:spacing w:line="360" w:lineRule="auto"/>
        <w:jc w:val="both"/>
        <w:rPr>
          <w:rFonts w:ascii="Palatino Linotype" w:eastAsia="Calibri" w:hAnsi="Palatino Linotype" w:cs="Arial"/>
          <w:lang w:val="es-ES"/>
        </w:rPr>
      </w:pPr>
    </w:p>
    <w:p w14:paraId="46B07275" w14:textId="77777777" w:rsidR="00E07A70" w:rsidRPr="00C500B5" w:rsidRDefault="00E07A70" w:rsidP="00C500B5">
      <w:pPr>
        <w:tabs>
          <w:tab w:val="left" w:pos="8080"/>
        </w:tabs>
        <w:spacing w:line="360" w:lineRule="auto"/>
        <w:ind w:right="49"/>
        <w:contextualSpacing/>
        <w:jc w:val="both"/>
        <w:rPr>
          <w:rFonts w:ascii="Palatino Linotype" w:eastAsia="Palatino Linotype" w:hAnsi="Palatino Linotype" w:cs="Palatino Linotype"/>
          <w:b/>
        </w:rPr>
      </w:pPr>
      <w:r w:rsidRPr="00C500B5">
        <w:rPr>
          <w:rFonts w:ascii="Palatino Linotype" w:eastAsia="Palatino Linotype" w:hAnsi="Palatino Linotype" w:cs="Palatino Linotype"/>
          <w:b/>
        </w:rPr>
        <w:t xml:space="preserve">TERCERO. Notifíquese </w:t>
      </w:r>
      <w:r w:rsidRPr="00C500B5">
        <w:rPr>
          <w:rFonts w:ascii="Palatino Linotype" w:eastAsia="Palatino Linotype" w:hAnsi="Palatino Linotype" w:cs="Palatino Linotype"/>
        </w:rPr>
        <w:t xml:space="preserve">al Titular de la Unidad de Transparencia del </w:t>
      </w:r>
      <w:r w:rsidRPr="00C500B5">
        <w:rPr>
          <w:rFonts w:ascii="Palatino Linotype" w:eastAsia="Palatino Linotype" w:hAnsi="Palatino Linotype" w:cs="Palatino Linotype"/>
          <w:b/>
        </w:rPr>
        <w:t>SUJETO OBLIGADO</w:t>
      </w:r>
      <w:r w:rsidRPr="00C500B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500B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A23BD94" w14:textId="77777777" w:rsidR="00E07A70" w:rsidRPr="00C500B5" w:rsidRDefault="00E07A70" w:rsidP="00C500B5">
      <w:pPr>
        <w:shd w:val="clear" w:color="auto" w:fill="FFFFFF"/>
        <w:spacing w:line="360" w:lineRule="auto"/>
        <w:jc w:val="both"/>
        <w:rPr>
          <w:rFonts w:ascii="Palatino Linotype" w:eastAsia="Times New Roman" w:hAnsi="Palatino Linotype" w:cs="Arial"/>
          <w:b/>
        </w:rPr>
      </w:pPr>
    </w:p>
    <w:p w14:paraId="482CD71E" w14:textId="691C4946" w:rsidR="00E07A70" w:rsidRPr="00C500B5" w:rsidRDefault="00E07A70" w:rsidP="00C500B5">
      <w:pPr>
        <w:shd w:val="clear" w:color="auto" w:fill="FFFFFF"/>
        <w:spacing w:line="360" w:lineRule="auto"/>
        <w:jc w:val="both"/>
        <w:rPr>
          <w:rFonts w:ascii="Palatino Linotype" w:hAnsi="Palatino Linotype"/>
        </w:rPr>
      </w:pPr>
      <w:r w:rsidRPr="00C500B5">
        <w:rPr>
          <w:rFonts w:ascii="Palatino Linotype" w:eastAsia="Times New Roman" w:hAnsi="Palatino Linotype" w:cs="Arial"/>
          <w:b/>
        </w:rPr>
        <w:t xml:space="preserve">CUARTO. </w:t>
      </w:r>
      <w:r w:rsidRPr="00C500B5">
        <w:rPr>
          <w:rFonts w:ascii="Palatino Linotype" w:eastAsia="Times New Roman" w:hAnsi="Palatino Linotype" w:cs="Times New Roman"/>
          <w:b/>
          <w:bCs/>
          <w:color w:val="222222"/>
          <w:lang w:val="es-ES"/>
        </w:rPr>
        <w:t>Notifíquese a</w:t>
      </w:r>
      <w:r w:rsidRPr="00C500B5">
        <w:rPr>
          <w:rFonts w:ascii="Palatino Linotype" w:hAnsi="Palatino Linotype"/>
          <w:b/>
        </w:rPr>
        <w:t xml:space="preserve"> </w:t>
      </w:r>
      <w:r w:rsidR="00EB2483" w:rsidRPr="00EB2483">
        <w:rPr>
          <w:rFonts w:ascii="Palatino Linotype" w:eastAsia="Calibri" w:hAnsi="Palatino Linotype" w:cs="Arial"/>
          <w:b/>
          <w:highlight w:val="black"/>
          <w:lang w:val="es-ES"/>
        </w:rPr>
        <w:t>------------------------------------------------</w:t>
      </w:r>
      <w:r w:rsidRPr="00C500B5">
        <w:rPr>
          <w:rFonts w:ascii="Palatino Linotype" w:hAnsi="Palatino Linotype"/>
          <w:b/>
        </w:rPr>
        <w:t xml:space="preserve"> </w:t>
      </w:r>
      <w:r w:rsidRPr="00C500B5">
        <w:rPr>
          <w:rFonts w:ascii="Palatino Linotype" w:hAnsi="Palatino Linotype"/>
        </w:rPr>
        <w:t>la presente resolución.</w:t>
      </w:r>
    </w:p>
    <w:p w14:paraId="49DF2A51" w14:textId="77777777" w:rsidR="00E75A52" w:rsidRPr="00C500B5" w:rsidRDefault="00E75A52" w:rsidP="00C500B5">
      <w:pPr>
        <w:shd w:val="clear" w:color="auto" w:fill="FFFFFF"/>
        <w:spacing w:line="360" w:lineRule="auto"/>
        <w:jc w:val="both"/>
        <w:rPr>
          <w:rFonts w:ascii="Palatino Linotype" w:hAnsi="Palatino Linotype"/>
        </w:rPr>
      </w:pPr>
    </w:p>
    <w:p w14:paraId="3356213F" w14:textId="5C93E0FC" w:rsidR="00E07A70" w:rsidRPr="00C500B5" w:rsidRDefault="00E07A70" w:rsidP="00C500B5">
      <w:pPr>
        <w:shd w:val="clear" w:color="auto" w:fill="FFFFFF"/>
        <w:spacing w:line="360" w:lineRule="auto"/>
        <w:jc w:val="both"/>
        <w:rPr>
          <w:rFonts w:ascii="Palatino Linotype" w:eastAsia="MS Mincho" w:hAnsi="Palatino Linotype" w:cs="Times New Roman"/>
          <w:lang w:val="es-ES"/>
        </w:rPr>
      </w:pPr>
      <w:r w:rsidRPr="00C500B5">
        <w:rPr>
          <w:rFonts w:ascii="Palatino Linotype" w:eastAsia="MS Mincho" w:hAnsi="Palatino Linotype" w:cs="Times New Roman"/>
          <w:b/>
          <w:lang w:val="es-MX"/>
        </w:rPr>
        <w:t>QUINTO.</w:t>
      </w:r>
      <w:r w:rsidRPr="00C500B5">
        <w:rPr>
          <w:rFonts w:ascii="Palatino Linotype" w:eastAsia="MS Mincho" w:hAnsi="Palatino Linotype" w:cs="Times New Roman"/>
          <w:lang w:val="es-MX"/>
        </w:rPr>
        <w:t xml:space="preserve"> </w:t>
      </w:r>
      <w:r w:rsidRPr="00C500B5">
        <w:rPr>
          <w:rFonts w:ascii="Palatino Linotype" w:eastAsia="MS Mincho" w:hAnsi="Palatino Linotype" w:cs="Times New Roman"/>
          <w:lang w:val="es-ES"/>
        </w:rPr>
        <w:t xml:space="preserve">Se hace del conocimiento de </w:t>
      </w:r>
      <w:r w:rsidR="00EB2483" w:rsidRPr="00EB2483">
        <w:rPr>
          <w:rFonts w:ascii="Palatino Linotype" w:eastAsia="Calibri" w:hAnsi="Palatino Linotype" w:cs="Arial"/>
          <w:b/>
          <w:highlight w:val="black"/>
          <w:lang w:val="es-ES"/>
        </w:rPr>
        <w:t>------------------------------------------------------</w:t>
      </w:r>
      <w:r w:rsidRPr="00C500B5">
        <w:rPr>
          <w:rFonts w:ascii="Palatino Linotype" w:hAnsi="Palatino Linotype"/>
          <w:b/>
        </w:rPr>
        <w:t xml:space="preserve"> </w:t>
      </w:r>
      <w:r w:rsidRPr="00C500B5">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w:t>
      </w:r>
      <w:bookmarkStart w:id="47" w:name="_GoBack"/>
      <w:bookmarkEnd w:id="47"/>
      <w:r w:rsidRPr="00C500B5">
        <w:rPr>
          <w:rFonts w:ascii="Palatino Linotype" w:eastAsia="MS Mincho" w:hAnsi="Palatino Linotype" w:cs="Times New Roman"/>
          <w:lang w:val="es-ES"/>
        </w:rPr>
        <w:t xml:space="preserve"> la resolución le cause algún perjuicio podrá impugnarla </w:t>
      </w:r>
      <w:r w:rsidRPr="00C500B5">
        <w:rPr>
          <w:rFonts w:ascii="Palatino Linotype" w:eastAsia="MS Mincho" w:hAnsi="Palatino Linotype" w:cs="Times New Roman"/>
          <w:bCs/>
          <w:lang w:val="es-ES"/>
        </w:rPr>
        <w:t>vía juicio de amparo</w:t>
      </w:r>
      <w:r w:rsidRPr="00C500B5">
        <w:rPr>
          <w:rFonts w:ascii="Palatino Linotype" w:eastAsia="MS Mincho" w:hAnsi="Palatino Linotype" w:cs="Times New Roman"/>
          <w:lang w:val="es-ES"/>
        </w:rPr>
        <w:t> en los términos de las leyes aplicables.</w:t>
      </w:r>
    </w:p>
    <w:p w14:paraId="1DC83E5D" w14:textId="77777777" w:rsidR="00300077" w:rsidRPr="00C500B5" w:rsidRDefault="00300077" w:rsidP="00C500B5">
      <w:pPr>
        <w:spacing w:line="360" w:lineRule="auto"/>
        <w:jc w:val="both"/>
        <w:rPr>
          <w:rFonts w:ascii="Palatino Linotype" w:eastAsia="MS Mincho" w:hAnsi="Palatino Linotype" w:cs="Times New Roman"/>
          <w:lang w:val="es-ES"/>
        </w:rPr>
      </w:pPr>
    </w:p>
    <w:p w14:paraId="663BC45B" w14:textId="1D537147" w:rsidR="009157E2" w:rsidRPr="00C500B5" w:rsidRDefault="009157E2" w:rsidP="00C500B5">
      <w:pPr>
        <w:tabs>
          <w:tab w:val="left" w:pos="0"/>
        </w:tabs>
        <w:spacing w:line="360" w:lineRule="auto"/>
        <w:ind w:right="49"/>
        <w:jc w:val="both"/>
        <w:rPr>
          <w:rFonts w:ascii="Palatino Linotype" w:hAnsi="Palatino Linotype" w:cs="Arial"/>
        </w:rPr>
      </w:pPr>
      <w:r w:rsidRPr="00C500B5">
        <w:rPr>
          <w:rFonts w:ascii="Palatino Linotype" w:hAnsi="Palatino Linotype" w:cs="Arial"/>
        </w:rPr>
        <w:t xml:space="preserve">ASÍ LO RESUELVE, </w:t>
      </w:r>
      <w:r w:rsidRPr="00492200">
        <w:rPr>
          <w:rFonts w:ascii="Palatino Linotype" w:hAnsi="Palatino Linotype" w:cs="Arial"/>
        </w:rPr>
        <w:t>POR UNANIMIDAD DE VOTOS,</w:t>
      </w:r>
      <w:r w:rsidRPr="00C500B5">
        <w:rPr>
          <w:rFonts w:ascii="Palatino Linotype" w:hAnsi="Palatino Linotype" w:cs="Arial"/>
        </w:rPr>
        <w:t xml:space="preserve"> EL PLENO DEL</w:t>
      </w:r>
      <w:r w:rsidRPr="00C500B5">
        <w:rPr>
          <w:rFonts w:ascii="Palatino Linotype" w:eastAsia="Arial Unicode MS" w:hAnsi="Palatino Linotype" w:cs="Arial"/>
        </w:rPr>
        <w:t xml:space="preserve"> INSTITUTO DE TRANSPARENCIA, ACCESO A LA INFORMACIÓN PÚBLICA Y PROTECCIÓN DE DATOS PERSONALES DEL ESTADO DE MÉXICO Y MUNICIPIOS</w:t>
      </w:r>
      <w:r w:rsidRPr="00C500B5">
        <w:rPr>
          <w:rFonts w:ascii="Palatino Linotype" w:hAnsi="Palatino Linotype" w:cs="Arial"/>
        </w:rPr>
        <w:t xml:space="preserve">, CONFORMADO POR LOS COMISIONADOS ZULEMA MARTÍNEZ </w:t>
      </w:r>
      <w:r w:rsidR="00D70F0E" w:rsidRPr="00C500B5">
        <w:rPr>
          <w:rFonts w:ascii="Palatino Linotype" w:hAnsi="Palatino Linotype" w:cs="Arial"/>
        </w:rPr>
        <w:t>SÁNCHEZ</w:t>
      </w:r>
      <w:r w:rsidR="004F00E5">
        <w:rPr>
          <w:rFonts w:ascii="Palatino Linotype" w:hAnsi="Palatino Linotype" w:cs="Arial"/>
        </w:rPr>
        <w:t xml:space="preserve"> EMITIENDO VOTO PARTICULAR</w:t>
      </w:r>
      <w:r w:rsidR="00D70F0E" w:rsidRPr="00C500B5">
        <w:rPr>
          <w:rFonts w:ascii="Palatino Linotype" w:hAnsi="Palatino Linotype" w:cs="Arial"/>
        </w:rPr>
        <w:t>; EVA ABAID YAPUR</w:t>
      </w:r>
      <w:r w:rsidR="004F00E5">
        <w:rPr>
          <w:rFonts w:ascii="Palatino Linotype" w:hAnsi="Palatino Linotype" w:cs="Arial"/>
        </w:rPr>
        <w:t xml:space="preserve"> EMITIENDO OPINIÓN PARTICULAR</w:t>
      </w:r>
      <w:r w:rsidR="00D70F0E" w:rsidRPr="00C500B5">
        <w:rPr>
          <w:rFonts w:ascii="Palatino Linotype" w:hAnsi="Palatino Linotype" w:cs="Arial"/>
        </w:rPr>
        <w:t>; JOSÉ GUADALUPE LUNA HERNÁNDEZ; JAVIER MARTÍNEZ</w:t>
      </w:r>
      <w:r w:rsidR="004F00E5">
        <w:rPr>
          <w:rFonts w:ascii="Palatino Linotype" w:hAnsi="Palatino Linotype" w:cs="Arial"/>
        </w:rPr>
        <w:t xml:space="preserve"> CRUZ EMITIENDO VOTO PARTICULAR;</w:t>
      </w:r>
      <w:r w:rsidR="00D70F0E" w:rsidRPr="00C500B5">
        <w:rPr>
          <w:rFonts w:ascii="Palatino Linotype" w:hAnsi="Palatino Linotype" w:cs="Arial"/>
        </w:rPr>
        <w:t xml:space="preserve"> Y LUIS GUSTAVO PARRA NORIEGA</w:t>
      </w:r>
      <w:r w:rsidR="00553703" w:rsidRPr="00C500B5">
        <w:rPr>
          <w:rFonts w:ascii="Palatino Linotype" w:hAnsi="Palatino Linotype" w:cs="Arial"/>
        </w:rPr>
        <w:t xml:space="preserve"> EMITIE</w:t>
      </w:r>
      <w:r w:rsidR="004F00E5">
        <w:rPr>
          <w:rFonts w:ascii="Palatino Linotype" w:hAnsi="Palatino Linotype" w:cs="Arial"/>
        </w:rPr>
        <w:t>NDO OPINIÓN</w:t>
      </w:r>
      <w:r w:rsidR="00553703" w:rsidRPr="00C500B5">
        <w:rPr>
          <w:rFonts w:ascii="Palatino Linotype" w:hAnsi="Palatino Linotype" w:cs="Arial"/>
        </w:rPr>
        <w:t xml:space="preserve"> PARTICULAR</w:t>
      </w:r>
      <w:r w:rsidR="00C04C04">
        <w:rPr>
          <w:rFonts w:ascii="Palatino Linotype" w:hAnsi="Palatino Linotype" w:cs="Arial"/>
        </w:rPr>
        <w:t>; EN LA DÉ</w:t>
      </w:r>
      <w:r w:rsidR="004F00E5">
        <w:rPr>
          <w:rFonts w:ascii="Palatino Linotype" w:hAnsi="Palatino Linotype" w:cs="Arial"/>
        </w:rPr>
        <w:t xml:space="preserve">CIMO PRIMERA </w:t>
      </w:r>
      <w:r w:rsidR="00D70F0E" w:rsidRPr="00C500B5">
        <w:rPr>
          <w:rFonts w:ascii="Palatino Linotype" w:hAnsi="Palatino Linotype" w:cs="Arial"/>
        </w:rPr>
        <w:t xml:space="preserve">SESIÓN </w:t>
      </w:r>
      <w:r w:rsidR="004F00E5">
        <w:rPr>
          <w:rFonts w:ascii="Palatino Linotype" w:hAnsi="Palatino Linotype" w:cs="Arial"/>
        </w:rPr>
        <w:t>ORDINARIA CELEBRADA EL VEINTIUNO</w:t>
      </w:r>
      <w:r w:rsidR="00D70F0E" w:rsidRPr="00C500B5">
        <w:rPr>
          <w:rFonts w:ascii="Palatino Linotype" w:hAnsi="Palatino Linotype" w:cs="Arial"/>
        </w:rPr>
        <w:t xml:space="preserve"> DE </w:t>
      </w:r>
      <w:r w:rsidR="004F00E5">
        <w:rPr>
          <w:rFonts w:ascii="Palatino Linotype" w:hAnsi="Palatino Linotype" w:cs="Arial"/>
        </w:rPr>
        <w:t>MARZO</w:t>
      </w:r>
      <w:r w:rsidR="00D70F0E" w:rsidRPr="00C500B5">
        <w:rPr>
          <w:rFonts w:ascii="Palatino Linotype" w:hAnsi="Palatino Linotype" w:cs="Arial"/>
        </w:rPr>
        <w:t xml:space="preserve"> DE DOS MIL DIECINUEVE, ANTE EL SECRETARIO TÉCNICO </w:t>
      </w:r>
      <w:r w:rsidRPr="00C500B5">
        <w:rPr>
          <w:rFonts w:ascii="Palatino Linotype" w:hAnsi="Palatino Linotype" w:cs="Arial"/>
        </w:rPr>
        <w:t xml:space="preserve">DEL PLENO, </w:t>
      </w:r>
      <w:r w:rsidRPr="00C500B5">
        <w:rPr>
          <w:rFonts w:ascii="Palatino Linotype" w:hAnsi="Palatino Linotype"/>
        </w:rPr>
        <w:t>ALEXIS TAPIA RAMÍREZ</w:t>
      </w:r>
      <w:r w:rsidRPr="00C500B5">
        <w:rPr>
          <w:rFonts w:ascii="Palatino Linotype" w:hAnsi="Palatino Linotype" w:cs="Arial"/>
        </w:rPr>
        <w:t>.</w:t>
      </w:r>
    </w:p>
    <w:p w14:paraId="638EFB96" w14:textId="77777777" w:rsidR="001105B5" w:rsidRPr="00C500B5" w:rsidRDefault="001105B5" w:rsidP="00C500B5">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C500B5" w14:paraId="605AB817" w14:textId="77777777" w:rsidTr="00E45562">
        <w:trPr>
          <w:jc w:val="center"/>
        </w:trPr>
        <w:tc>
          <w:tcPr>
            <w:tcW w:w="9918" w:type="dxa"/>
            <w:gridSpan w:val="2"/>
          </w:tcPr>
          <w:p w14:paraId="6D624526" w14:textId="77777777" w:rsidR="009157E2" w:rsidRPr="00C500B5" w:rsidRDefault="009157E2" w:rsidP="00492200">
            <w:pPr>
              <w:tabs>
                <w:tab w:val="left" w:pos="0"/>
              </w:tabs>
              <w:spacing w:line="360" w:lineRule="auto"/>
              <w:jc w:val="center"/>
              <w:rPr>
                <w:rFonts w:ascii="Palatino Linotype" w:hAnsi="Palatino Linotype" w:cs="Arial"/>
                <w:b/>
              </w:rPr>
            </w:pPr>
            <w:r w:rsidRPr="00C500B5">
              <w:rPr>
                <w:rFonts w:ascii="Palatino Linotype" w:hAnsi="Palatino Linotype" w:cs="Arial"/>
                <w:b/>
              </w:rPr>
              <w:t>Zulema Martínez Sánchez</w:t>
            </w:r>
          </w:p>
          <w:p w14:paraId="6E03B884" w14:textId="77777777" w:rsidR="009157E2" w:rsidRPr="00C500B5" w:rsidRDefault="009157E2" w:rsidP="00C500B5">
            <w:pPr>
              <w:tabs>
                <w:tab w:val="left" w:pos="0"/>
              </w:tabs>
              <w:spacing w:line="360" w:lineRule="auto"/>
              <w:jc w:val="center"/>
              <w:rPr>
                <w:rFonts w:ascii="Palatino Linotype" w:hAnsi="Palatino Linotype" w:cs="Arial"/>
                <w:b/>
              </w:rPr>
            </w:pPr>
            <w:r w:rsidRPr="00C500B5">
              <w:rPr>
                <w:rFonts w:ascii="Palatino Linotype" w:hAnsi="Palatino Linotype" w:cs="Arial"/>
              </w:rPr>
              <w:t>Comisionada Presidenta</w:t>
            </w:r>
          </w:p>
          <w:p w14:paraId="1FCA8795" w14:textId="77777777" w:rsidR="009157E2" w:rsidRPr="00C500B5" w:rsidRDefault="009157E2" w:rsidP="00C500B5">
            <w:pPr>
              <w:tabs>
                <w:tab w:val="left" w:pos="0"/>
              </w:tabs>
              <w:spacing w:line="360" w:lineRule="auto"/>
              <w:jc w:val="center"/>
              <w:rPr>
                <w:rFonts w:ascii="Palatino Linotype" w:hAnsi="Palatino Linotype" w:cs="Arial"/>
                <w:b/>
              </w:rPr>
            </w:pPr>
            <w:r w:rsidRPr="00C500B5">
              <w:rPr>
                <w:rFonts w:ascii="Palatino Linotype" w:hAnsi="Palatino Linotype" w:cs="Arial"/>
                <w:b/>
              </w:rPr>
              <w:t xml:space="preserve">(RÚBRICA) </w:t>
            </w:r>
          </w:p>
          <w:p w14:paraId="79698686" w14:textId="77777777" w:rsidR="009157E2" w:rsidRPr="00C500B5" w:rsidRDefault="009157E2" w:rsidP="004F00E5">
            <w:pPr>
              <w:tabs>
                <w:tab w:val="left" w:pos="0"/>
              </w:tabs>
              <w:spacing w:line="360" w:lineRule="auto"/>
              <w:rPr>
                <w:rFonts w:ascii="Palatino Linotype" w:hAnsi="Palatino Linotype" w:cs="Arial"/>
                <w:b/>
              </w:rPr>
            </w:pPr>
          </w:p>
        </w:tc>
      </w:tr>
      <w:tr w:rsidR="009157E2" w:rsidRPr="00C500B5" w14:paraId="50EE6E98" w14:textId="77777777" w:rsidTr="00E45562">
        <w:trPr>
          <w:jc w:val="center"/>
        </w:trPr>
        <w:tc>
          <w:tcPr>
            <w:tcW w:w="4905" w:type="dxa"/>
          </w:tcPr>
          <w:p w14:paraId="13553C79" w14:textId="77777777" w:rsidR="009157E2" w:rsidRPr="00C500B5" w:rsidRDefault="009157E2" w:rsidP="004F00E5">
            <w:pPr>
              <w:tabs>
                <w:tab w:val="left" w:pos="0"/>
              </w:tabs>
              <w:spacing w:line="360" w:lineRule="auto"/>
              <w:jc w:val="center"/>
              <w:rPr>
                <w:rFonts w:ascii="Palatino Linotype" w:hAnsi="Palatino Linotype" w:cs="Arial"/>
                <w:b/>
              </w:rPr>
            </w:pPr>
            <w:r w:rsidRPr="00C500B5">
              <w:rPr>
                <w:rFonts w:ascii="Palatino Linotype" w:hAnsi="Palatino Linotype" w:cs="Arial"/>
                <w:b/>
              </w:rPr>
              <w:t xml:space="preserve">Eva </w:t>
            </w:r>
            <w:proofErr w:type="spellStart"/>
            <w:r w:rsidRPr="00C500B5">
              <w:rPr>
                <w:rFonts w:ascii="Palatino Linotype" w:hAnsi="Palatino Linotype" w:cs="Arial"/>
                <w:b/>
              </w:rPr>
              <w:t>Abaid</w:t>
            </w:r>
            <w:proofErr w:type="spellEnd"/>
            <w:r w:rsidRPr="00C500B5">
              <w:rPr>
                <w:rFonts w:ascii="Palatino Linotype" w:hAnsi="Palatino Linotype" w:cs="Arial"/>
                <w:b/>
              </w:rPr>
              <w:t xml:space="preserve"> </w:t>
            </w:r>
            <w:proofErr w:type="spellStart"/>
            <w:r w:rsidRPr="00C500B5">
              <w:rPr>
                <w:rFonts w:ascii="Palatino Linotype" w:hAnsi="Palatino Linotype" w:cs="Arial"/>
                <w:b/>
              </w:rPr>
              <w:t>Yapur</w:t>
            </w:r>
            <w:proofErr w:type="spellEnd"/>
          </w:p>
          <w:p w14:paraId="47FDB9EF" w14:textId="77777777" w:rsidR="009157E2" w:rsidRPr="00C500B5" w:rsidRDefault="009157E2" w:rsidP="00C500B5">
            <w:pPr>
              <w:tabs>
                <w:tab w:val="left" w:pos="0"/>
              </w:tabs>
              <w:spacing w:line="360" w:lineRule="auto"/>
              <w:jc w:val="center"/>
              <w:rPr>
                <w:rFonts w:ascii="Palatino Linotype" w:hAnsi="Palatino Linotype" w:cs="Arial"/>
              </w:rPr>
            </w:pPr>
            <w:r w:rsidRPr="00C500B5">
              <w:rPr>
                <w:rFonts w:ascii="Palatino Linotype" w:hAnsi="Palatino Linotype" w:cs="Arial"/>
              </w:rPr>
              <w:t>Comisionada</w:t>
            </w:r>
          </w:p>
          <w:p w14:paraId="6BD2E6B4" w14:textId="77777777" w:rsidR="009157E2" w:rsidRPr="00C500B5" w:rsidRDefault="009157E2" w:rsidP="00C500B5">
            <w:pPr>
              <w:tabs>
                <w:tab w:val="left" w:pos="0"/>
              </w:tabs>
              <w:spacing w:line="360" w:lineRule="auto"/>
              <w:jc w:val="center"/>
              <w:rPr>
                <w:rFonts w:ascii="Palatino Linotype" w:hAnsi="Palatino Linotype" w:cs="Arial"/>
                <w:b/>
              </w:rPr>
            </w:pPr>
            <w:r w:rsidRPr="00C500B5">
              <w:rPr>
                <w:rFonts w:ascii="Palatino Linotype" w:hAnsi="Palatino Linotype" w:cs="Arial"/>
                <w:b/>
              </w:rPr>
              <w:t>(RÚBRICA)</w:t>
            </w:r>
          </w:p>
        </w:tc>
        <w:tc>
          <w:tcPr>
            <w:tcW w:w="5013" w:type="dxa"/>
          </w:tcPr>
          <w:p w14:paraId="14E98247" w14:textId="77777777" w:rsidR="009157E2" w:rsidRPr="00C500B5" w:rsidRDefault="009157E2" w:rsidP="004F00E5">
            <w:pPr>
              <w:tabs>
                <w:tab w:val="left" w:pos="0"/>
              </w:tabs>
              <w:spacing w:line="360" w:lineRule="auto"/>
              <w:jc w:val="center"/>
              <w:rPr>
                <w:rFonts w:ascii="Palatino Linotype" w:hAnsi="Palatino Linotype" w:cs="Arial"/>
                <w:b/>
              </w:rPr>
            </w:pPr>
            <w:r w:rsidRPr="00C500B5">
              <w:rPr>
                <w:rFonts w:ascii="Palatino Linotype" w:hAnsi="Palatino Linotype" w:cs="Arial"/>
                <w:b/>
              </w:rPr>
              <w:t>José Guadalupe Luna Hernández</w:t>
            </w:r>
          </w:p>
          <w:p w14:paraId="5D378D12" w14:textId="77777777" w:rsidR="009157E2" w:rsidRPr="00C500B5" w:rsidRDefault="009157E2" w:rsidP="00C500B5">
            <w:pPr>
              <w:tabs>
                <w:tab w:val="left" w:pos="0"/>
              </w:tabs>
              <w:spacing w:line="360" w:lineRule="auto"/>
              <w:jc w:val="center"/>
              <w:rPr>
                <w:rFonts w:ascii="Palatino Linotype" w:hAnsi="Palatino Linotype" w:cs="Arial"/>
              </w:rPr>
            </w:pPr>
            <w:r w:rsidRPr="00C500B5">
              <w:rPr>
                <w:rFonts w:ascii="Palatino Linotype" w:hAnsi="Palatino Linotype" w:cs="Arial"/>
              </w:rPr>
              <w:t>Comisionado</w:t>
            </w:r>
          </w:p>
          <w:p w14:paraId="372BDCFB" w14:textId="77777777" w:rsidR="009157E2" w:rsidRPr="00C500B5" w:rsidRDefault="009157E2" w:rsidP="00C500B5">
            <w:pPr>
              <w:tabs>
                <w:tab w:val="left" w:pos="0"/>
              </w:tabs>
              <w:spacing w:line="360" w:lineRule="auto"/>
              <w:jc w:val="center"/>
              <w:rPr>
                <w:rFonts w:ascii="Palatino Linotype" w:hAnsi="Palatino Linotype" w:cs="Arial"/>
                <w:b/>
              </w:rPr>
            </w:pPr>
            <w:r w:rsidRPr="00C500B5">
              <w:rPr>
                <w:rFonts w:ascii="Palatino Linotype" w:hAnsi="Palatino Linotype" w:cs="Arial"/>
                <w:b/>
              </w:rPr>
              <w:t>(RÚBRICA)</w:t>
            </w:r>
          </w:p>
          <w:p w14:paraId="28C9632D" w14:textId="77777777" w:rsidR="009157E2" w:rsidRPr="00C500B5" w:rsidRDefault="009157E2" w:rsidP="00C500B5">
            <w:pPr>
              <w:tabs>
                <w:tab w:val="left" w:pos="0"/>
              </w:tabs>
              <w:spacing w:line="360" w:lineRule="auto"/>
              <w:jc w:val="center"/>
              <w:rPr>
                <w:rFonts w:ascii="Palatino Linotype" w:hAnsi="Palatino Linotype" w:cs="Arial"/>
                <w:b/>
              </w:rPr>
            </w:pPr>
          </w:p>
        </w:tc>
      </w:tr>
      <w:tr w:rsidR="009157E2" w:rsidRPr="00C500B5" w14:paraId="4B3FD288" w14:textId="77777777" w:rsidTr="00E45562">
        <w:trPr>
          <w:jc w:val="center"/>
        </w:trPr>
        <w:tc>
          <w:tcPr>
            <w:tcW w:w="4905" w:type="dxa"/>
          </w:tcPr>
          <w:p w14:paraId="69658F5F" w14:textId="77777777" w:rsidR="009157E2" w:rsidRPr="00C500B5" w:rsidRDefault="009157E2" w:rsidP="004F00E5">
            <w:pPr>
              <w:tabs>
                <w:tab w:val="left" w:pos="0"/>
              </w:tabs>
              <w:spacing w:line="360" w:lineRule="auto"/>
              <w:rPr>
                <w:rFonts w:ascii="Palatino Linotype" w:hAnsi="Palatino Linotype" w:cs="Arial"/>
                <w:b/>
              </w:rPr>
            </w:pPr>
          </w:p>
          <w:p w14:paraId="783A1423" w14:textId="77777777" w:rsidR="009157E2" w:rsidRPr="00C500B5" w:rsidRDefault="009157E2" w:rsidP="00C500B5">
            <w:pPr>
              <w:tabs>
                <w:tab w:val="left" w:pos="0"/>
              </w:tabs>
              <w:spacing w:line="360" w:lineRule="auto"/>
              <w:jc w:val="center"/>
              <w:rPr>
                <w:rFonts w:ascii="Palatino Linotype" w:hAnsi="Palatino Linotype" w:cs="Arial"/>
                <w:b/>
              </w:rPr>
            </w:pPr>
            <w:r w:rsidRPr="00C500B5">
              <w:rPr>
                <w:rFonts w:ascii="Palatino Linotype" w:hAnsi="Palatino Linotype" w:cs="Arial"/>
                <w:b/>
              </w:rPr>
              <w:t>Javier Martínez Cruz</w:t>
            </w:r>
          </w:p>
          <w:p w14:paraId="672380BE" w14:textId="77777777" w:rsidR="009157E2" w:rsidRPr="00C500B5" w:rsidRDefault="009157E2" w:rsidP="00C500B5">
            <w:pPr>
              <w:tabs>
                <w:tab w:val="left" w:pos="0"/>
              </w:tabs>
              <w:spacing w:line="360" w:lineRule="auto"/>
              <w:jc w:val="center"/>
              <w:rPr>
                <w:rFonts w:ascii="Palatino Linotype" w:hAnsi="Palatino Linotype" w:cs="Arial"/>
              </w:rPr>
            </w:pPr>
            <w:r w:rsidRPr="00C500B5">
              <w:rPr>
                <w:rFonts w:ascii="Palatino Linotype" w:hAnsi="Palatino Linotype" w:cs="Arial"/>
              </w:rPr>
              <w:t>Comisionado</w:t>
            </w:r>
          </w:p>
          <w:p w14:paraId="580EE6F1" w14:textId="77777777" w:rsidR="009157E2" w:rsidRPr="00C500B5" w:rsidRDefault="009157E2" w:rsidP="00C500B5">
            <w:pPr>
              <w:tabs>
                <w:tab w:val="left" w:pos="0"/>
              </w:tabs>
              <w:spacing w:line="360" w:lineRule="auto"/>
              <w:jc w:val="center"/>
              <w:rPr>
                <w:rFonts w:ascii="Palatino Linotype" w:hAnsi="Palatino Linotype" w:cs="Arial"/>
                <w:b/>
              </w:rPr>
            </w:pPr>
            <w:r w:rsidRPr="00C500B5">
              <w:rPr>
                <w:rFonts w:ascii="Palatino Linotype" w:hAnsi="Palatino Linotype" w:cs="Arial"/>
                <w:b/>
              </w:rPr>
              <w:t>(RÚBRICA)</w:t>
            </w:r>
          </w:p>
        </w:tc>
        <w:tc>
          <w:tcPr>
            <w:tcW w:w="5013" w:type="dxa"/>
          </w:tcPr>
          <w:p w14:paraId="6DC6D703" w14:textId="77777777" w:rsidR="009157E2" w:rsidRPr="00C500B5" w:rsidRDefault="009157E2" w:rsidP="004F00E5">
            <w:pPr>
              <w:tabs>
                <w:tab w:val="left" w:pos="0"/>
              </w:tabs>
              <w:spacing w:line="360" w:lineRule="auto"/>
              <w:rPr>
                <w:rFonts w:ascii="Palatino Linotype" w:hAnsi="Palatino Linotype" w:cs="Arial"/>
                <w:b/>
              </w:rPr>
            </w:pPr>
          </w:p>
          <w:p w14:paraId="00338DFF" w14:textId="77777777" w:rsidR="009157E2" w:rsidRPr="00C500B5" w:rsidRDefault="009157E2" w:rsidP="00C500B5">
            <w:pPr>
              <w:tabs>
                <w:tab w:val="left" w:pos="0"/>
              </w:tabs>
              <w:spacing w:line="360" w:lineRule="auto"/>
              <w:jc w:val="center"/>
              <w:rPr>
                <w:rFonts w:ascii="Palatino Linotype" w:hAnsi="Palatino Linotype" w:cs="Arial"/>
                <w:b/>
              </w:rPr>
            </w:pPr>
            <w:r w:rsidRPr="00C500B5">
              <w:rPr>
                <w:rFonts w:ascii="Palatino Linotype" w:hAnsi="Palatino Linotype" w:cs="Arial"/>
                <w:b/>
              </w:rPr>
              <w:t>Luis Gustavo Parra Noriega</w:t>
            </w:r>
          </w:p>
          <w:p w14:paraId="54DB2582" w14:textId="77777777" w:rsidR="009157E2" w:rsidRPr="00C500B5" w:rsidRDefault="009157E2" w:rsidP="00C500B5">
            <w:pPr>
              <w:tabs>
                <w:tab w:val="left" w:pos="0"/>
              </w:tabs>
              <w:spacing w:line="360" w:lineRule="auto"/>
              <w:jc w:val="center"/>
              <w:rPr>
                <w:rFonts w:ascii="Palatino Linotype" w:hAnsi="Palatino Linotype" w:cs="Arial"/>
              </w:rPr>
            </w:pPr>
            <w:r w:rsidRPr="00C500B5">
              <w:rPr>
                <w:rFonts w:ascii="Palatino Linotype" w:hAnsi="Palatino Linotype" w:cs="Arial"/>
              </w:rPr>
              <w:t>Comisionado</w:t>
            </w:r>
          </w:p>
          <w:p w14:paraId="763ADD11" w14:textId="77777777" w:rsidR="009157E2" w:rsidRPr="00C500B5" w:rsidRDefault="009157E2" w:rsidP="00C500B5">
            <w:pPr>
              <w:tabs>
                <w:tab w:val="left" w:pos="0"/>
              </w:tabs>
              <w:spacing w:line="360" w:lineRule="auto"/>
              <w:jc w:val="center"/>
              <w:rPr>
                <w:rFonts w:ascii="Palatino Linotype" w:hAnsi="Palatino Linotype" w:cs="Arial"/>
                <w:b/>
              </w:rPr>
            </w:pPr>
            <w:r w:rsidRPr="00C500B5">
              <w:rPr>
                <w:rFonts w:ascii="Palatino Linotype" w:hAnsi="Palatino Linotype" w:cs="Arial"/>
                <w:b/>
              </w:rPr>
              <w:t>(RÚBRICA)</w:t>
            </w:r>
          </w:p>
        </w:tc>
      </w:tr>
      <w:tr w:rsidR="009157E2" w:rsidRPr="00C500B5" w14:paraId="65A2A8C5" w14:textId="77777777" w:rsidTr="00E45562">
        <w:trPr>
          <w:jc w:val="center"/>
        </w:trPr>
        <w:tc>
          <w:tcPr>
            <w:tcW w:w="9918" w:type="dxa"/>
            <w:gridSpan w:val="2"/>
          </w:tcPr>
          <w:p w14:paraId="0EB8E099" w14:textId="77777777" w:rsidR="004F00E5" w:rsidRDefault="004F00E5" w:rsidP="004F00E5">
            <w:pPr>
              <w:tabs>
                <w:tab w:val="left" w:pos="0"/>
              </w:tabs>
              <w:spacing w:line="360" w:lineRule="auto"/>
              <w:jc w:val="center"/>
              <w:rPr>
                <w:rFonts w:ascii="Palatino Linotype" w:hAnsi="Palatino Linotype" w:cs="Arial"/>
                <w:b/>
              </w:rPr>
            </w:pPr>
          </w:p>
          <w:p w14:paraId="0D246BC2" w14:textId="77777777" w:rsidR="009157E2" w:rsidRPr="00C500B5" w:rsidRDefault="009157E2" w:rsidP="004F00E5">
            <w:pPr>
              <w:tabs>
                <w:tab w:val="left" w:pos="0"/>
              </w:tabs>
              <w:spacing w:line="360" w:lineRule="auto"/>
              <w:jc w:val="center"/>
              <w:rPr>
                <w:rFonts w:ascii="Palatino Linotype" w:hAnsi="Palatino Linotype" w:cs="Arial"/>
                <w:b/>
              </w:rPr>
            </w:pPr>
            <w:r w:rsidRPr="00C500B5">
              <w:rPr>
                <w:rFonts w:ascii="Palatino Linotype" w:hAnsi="Palatino Linotype" w:cs="Arial"/>
                <w:b/>
              </w:rPr>
              <w:t>Alexis Tapia Ramírez</w:t>
            </w:r>
          </w:p>
          <w:p w14:paraId="4946B270" w14:textId="77777777" w:rsidR="009157E2" w:rsidRPr="00C500B5" w:rsidRDefault="009157E2" w:rsidP="00C500B5">
            <w:pPr>
              <w:tabs>
                <w:tab w:val="left" w:pos="0"/>
              </w:tabs>
              <w:spacing w:line="360" w:lineRule="auto"/>
              <w:jc w:val="center"/>
              <w:rPr>
                <w:rFonts w:ascii="Palatino Linotype" w:hAnsi="Palatino Linotype" w:cs="Arial"/>
              </w:rPr>
            </w:pPr>
            <w:r w:rsidRPr="00C500B5">
              <w:rPr>
                <w:rFonts w:ascii="Palatino Linotype" w:hAnsi="Palatino Linotype" w:cs="Arial"/>
              </w:rPr>
              <w:t>Secretario Técnico del Pleno</w:t>
            </w:r>
          </w:p>
          <w:p w14:paraId="658CF4B1" w14:textId="77777777" w:rsidR="00E45562" w:rsidRDefault="009157E2" w:rsidP="004F00E5">
            <w:pPr>
              <w:tabs>
                <w:tab w:val="left" w:pos="0"/>
              </w:tabs>
              <w:spacing w:line="360" w:lineRule="auto"/>
              <w:jc w:val="center"/>
              <w:rPr>
                <w:rFonts w:ascii="Palatino Linotype" w:hAnsi="Palatino Linotype" w:cs="Arial"/>
                <w:b/>
              </w:rPr>
            </w:pPr>
            <w:r w:rsidRPr="00C500B5">
              <w:rPr>
                <w:rFonts w:ascii="Palatino Linotype" w:hAnsi="Palatino Linotype" w:cs="Arial"/>
                <w:b/>
              </w:rPr>
              <w:t>(RÚBRICA)</w:t>
            </w:r>
          </w:p>
          <w:p w14:paraId="38385F09" w14:textId="06EB5F6F" w:rsidR="004F00E5" w:rsidRPr="00C500B5" w:rsidRDefault="004F00E5" w:rsidP="004F00E5">
            <w:pPr>
              <w:tabs>
                <w:tab w:val="left" w:pos="0"/>
              </w:tabs>
              <w:spacing w:line="360" w:lineRule="auto"/>
              <w:jc w:val="center"/>
              <w:rPr>
                <w:rFonts w:ascii="Palatino Linotype" w:hAnsi="Palatino Linotype" w:cs="Arial"/>
                <w:b/>
              </w:rPr>
            </w:pPr>
          </w:p>
        </w:tc>
      </w:tr>
    </w:tbl>
    <w:p w14:paraId="24986A6A" w14:textId="49360C65" w:rsidR="00E45562" w:rsidRPr="00C500B5" w:rsidRDefault="009157E2" w:rsidP="00C500B5">
      <w:pPr>
        <w:tabs>
          <w:tab w:val="left" w:pos="0"/>
        </w:tabs>
        <w:spacing w:line="360" w:lineRule="auto"/>
        <w:jc w:val="both"/>
        <w:rPr>
          <w:rFonts w:ascii="Palatino Linotype" w:hAnsi="Palatino Linotype" w:cs="Arial"/>
          <w:i/>
        </w:rPr>
      </w:pPr>
      <w:r w:rsidRPr="00C500B5">
        <w:rPr>
          <w:rFonts w:ascii="Palatino Linotype" w:hAnsi="Palatino Linotype" w:cs="Arial"/>
        </w:rPr>
        <w:t>Esta hoja corre</w:t>
      </w:r>
      <w:r w:rsidR="00C04C04">
        <w:rPr>
          <w:rFonts w:ascii="Palatino Linotype" w:hAnsi="Palatino Linotype" w:cs="Arial"/>
        </w:rPr>
        <w:t>sponde a la resolución de fecha veintiuno de marzo</w:t>
      </w:r>
      <w:r w:rsidR="00A82CBB" w:rsidRPr="00C500B5">
        <w:rPr>
          <w:rFonts w:ascii="Palatino Linotype" w:hAnsi="Palatino Linotype" w:cs="Arial"/>
        </w:rPr>
        <w:t xml:space="preserve"> de dos mil diecinueve</w:t>
      </w:r>
      <w:r w:rsidRPr="00C500B5">
        <w:rPr>
          <w:rFonts w:ascii="Palatino Linotype" w:hAnsi="Palatino Linotype" w:cs="Arial"/>
        </w:rPr>
        <w:t xml:space="preserve">, emitida en el recurso de revisión </w:t>
      </w:r>
      <w:r w:rsidR="004F00E5">
        <w:rPr>
          <w:rFonts w:ascii="Palatino Linotype" w:hAnsi="Palatino Linotype" w:cs="Arial"/>
          <w:b/>
          <w:bCs/>
        </w:rPr>
        <w:t>00002</w:t>
      </w:r>
      <w:r w:rsidR="00817C1B" w:rsidRPr="00C500B5">
        <w:rPr>
          <w:rFonts w:ascii="Palatino Linotype" w:hAnsi="Palatino Linotype" w:cs="Arial"/>
          <w:b/>
          <w:bCs/>
        </w:rPr>
        <w:t>/INFOEM/IP/RR</w:t>
      </w:r>
      <w:r w:rsidR="004F00E5">
        <w:rPr>
          <w:rFonts w:ascii="Palatino Linotype" w:hAnsi="Palatino Linotype" w:cs="Arial"/>
          <w:b/>
          <w:bCs/>
        </w:rPr>
        <w:t>-E/2019</w:t>
      </w:r>
      <w:r w:rsidRPr="00C500B5">
        <w:rPr>
          <w:rFonts w:ascii="Palatino Linotype" w:hAnsi="Palatino Linotype" w:cs="Arial"/>
          <w:bCs/>
        </w:rPr>
        <w:t>.</w:t>
      </w:r>
      <w:bookmarkEnd w:id="24"/>
      <w:bookmarkEnd w:id="25"/>
    </w:p>
    <w:sectPr w:rsidR="00E45562" w:rsidRPr="00C500B5" w:rsidSect="00C500B5">
      <w:headerReference w:type="default" r:id="rId25"/>
      <w:footerReference w:type="default" r:id="rId26"/>
      <w:headerReference w:type="first" r:id="rId27"/>
      <w:footerReference w:type="first" r:id="rId2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145F6" w14:textId="77777777" w:rsidR="0016225D" w:rsidRDefault="0016225D" w:rsidP="00587366">
      <w:r>
        <w:separator/>
      </w:r>
    </w:p>
  </w:endnote>
  <w:endnote w:type="continuationSeparator" w:id="0">
    <w:p w14:paraId="55C2A94D" w14:textId="77777777" w:rsidR="0016225D" w:rsidRDefault="0016225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C500B5" w:rsidRPr="00883450" w:rsidRDefault="00C500B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B4EAF">
              <w:rPr>
                <w:rFonts w:ascii="Palatino Linotype" w:hAnsi="Palatino Linotype"/>
                <w:b/>
                <w:bCs/>
                <w:noProof/>
                <w:sz w:val="22"/>
                <w:szCs w:val="20"/>
              </w:rPr>
              <w:t>72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B4EAF">
              <w:rPr>
                <w:rFonts w:ascii="Palatino Linotype" w:hAnsi="Palatino Linotype"/>
                <w:b/>
                <w:bCs/>
                <w:noProof/>
                <w:sz w:val="22"/>
                <w:szCs w:val="20"/>
              </w:rPr>
              <w:t>73</w:t>
            </w:r>
            <w:r w:rsidRPr="00883450">
              <w:rPr>
                <w:rFonts w:ascii="Palatino Linotype" w:hAnsi="Palatino Linotype"/>
                <w:b/>
                <w:bCs/>
                <w:sz w:val="22"/>
                <w:szCs w:val="20"/>
              </w:rPr>
              <w:fldChar w:fldCharType="end"/>
            </w:r>
          </w:p>
        </w:sdtContent>
      </w:sdt>
    </w:sdtContent>
  </w:sdt>
  <w:p w14:paraId="6243EC1B" w14:textId="77777777" w:rsidR="00C500B5" w:rsidRDefault="00C500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500B5" w:rsidRPr="00883450" w:rsidRDefault="00C500B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E622D" w:rsidRPr="001E622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E622D" w:rsidRPr="001E622D">
      <w:rPr>
        <w:rFonts w:ascii="Palatino Linotype" w:hAnsi="Palatino Linotype"/>
        <w:noProof/>
        <w:sz w:val="22"/>
        <w:szCs w:val="22"/>
        <w:lang w:val="es-ES"/>
      </w:rPr>
      <w:t>73</w:t>
    </w:r>
    <w:r w:rsidRPr="00883450">
      <w:rPr>
        <w:rFonts w:ascii="Palatino Linotype" w:hAnsi="Palatino Linotype"/>
        <w:sz w:val="22"/>
        <w:szCs w:val="22"/>
      </w:rPr>
      <w:fldChar w:fldCharType="end"/>
    </w:r>
  </w:p>
  <w:p w14:paraId="5F5C4865" w14:textId="77777777" w:rsidR="00C500B5" w:rsidRPr="00883450" w:rsidRDefault="00C500B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CDF6E" w14:textId="77777777" w:rsidR="0016225D" w:rsidRDefault="0016225D" w:rsidP="00587366">
      <w:r>
        <w:separator/>
      </w:r>
    </w:p>
  </w:footnote>
  <w:footnote w:type="continuationSeparator" w:id="0">
    <w:p w14:paraId="57A3209C" w14:textId="77777777" w:rsidR="0016225D" w:rsidRDefault="0016225D" w:rsidP="00587366">
      <w:r>
        <w:continuationSeparator/>
      </w:r>
    </w:p>
  </w:footnote>
  <w:footnote w:id="1">
    <w:p w14:paraId="2A44B939" w14:textId="77777777" w:rsidR="00C500B5" w:rsidRPr="00C62EC3" w:rsidRDefault="00C500B5" w:rsidP="00B866FA">
      <w:pPr>
        <w:pStyle w:val="Textonotapie"/>
      </w:pPr>
      <w:r>
        <w:rPr>
          <w:rStyle w:val="Refdenotaalpie"/>
        </w:rPr>
        <w:footnoteRef/>
      </w:r>
      <w:r>
        <w:t xml:space="preserve"> Ver Corte IDH, Caso Gomes </w:t>
      </w:r>
      <w:proofErr w:type="spellStart"/>
      <w:r>
        <w:t>Lund</w:t>
      </w:r>
      <w:proofErr w:type="spellEnd"/>
      <w:r>
        <w:t xml:space="preserve"> y Otros (“</w:t>
      </w:r>
      <w:proofErr w:type="spellStart"/>
      <w:r>
        <w:t>Guerrilha</w:t>
      </w:r>
      <w:proofErr w:type="spellEnd"/>
      <w:r>
        <w:t xml:space="preserve">” Do </w:t>
      </w:r>
      <w:proofErr w:type="spellStart"/>
      <w:r>
        <w:t>Araguaia</w:t>
      </w:r>
      <w:proofErr w:type="spellEnd"/>
      <w:r>
        <w:t>”) vs. Brasil, Sentencia de 24 de noviembre de 2010, Capitulo VII, pág. 81, párr. 211.</w:t>
      </w:r>
    </w:p>
  </w:footnote>
  <w:footnote w:id="2">
    <w:p w14:paraId="42168E6E" w14:textId="77777777" w:rsidR="00C500B5" w:rsidRDefault="00C500B5" w:rsidP="00AC4F60">
      <w:pPr>
        <w:pStyle w:val="Textonotapie"/>
      </w:pPr>
      <w:r>
        <w:rPr>
          <w:rStyle w:val="Refdenotaalpie"/>
        </w:rPr>
        <w:footnoteRef/>
      </w:r>
      <w:r>
        <w:t xml:space="preserve"> Convención Americana sobre Derechos Humanos. Artículo 13.</w:t>
      </w:r>
    </w:p>
  </w:footnote>
  <w:footnote w:id="3">
    <w:p w14:paraId="7662ECC5" w14:textId="77777777" w:rsidR="00C500B5" w:rsidRDefault="00C500B5" w:rsidP="00AC4F60">
      <w:pPr>
        <w:pStyle w:val="Textonotapie"/>
      </w:pPr>
      <w:r>
        <w:rPr>
          <w:rStyle w:val="Refdenotaalpie"/>
        </w:rPr>
        <w:footnoteRef/>
      </w:r>
      <w:r>
        <w:t xml:space="preserve"> Constitución Política de los Estados Unidos Mexicanos. Artículo sexto, sección A, Fracción I.</w:t>
      </w:r>
    </w:p>
  </w:footnote>
  <w:footnote w:id="4">
    <w:p w14:paraId="4C224776" w14:textId="77777777" w:rsidR="00C500B5" w:rsidRDefault="00C500B5" w:rsidP="00AC4F6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5A1C6A7C" w14:textId="77777777" w:rsidR="00C500B5" w:rsidRDefault="00C500B5" w:rsidP="00AC4F60">
      <w:pPr>
        <w:pStyle w:val="Textonotapie"/>
      </w:pPr>
      <w:r>
        <w:rPr>
          <w:rStyle w:val="Refdenotaalpie"/>
        </w:rPr>
        <w:footnoteRef/>
      </w:r>
      <w:r>
        <w:t xml:space="preserve"> Ibídem. Párr. 87.</w:t>
      </w:r>
    </w:p>
  </w:footnote>
  <w:footnote w:id="6">
    <w:p w14:paraId="0F2DF11D" w14:textId="77777777" w:rsidR="00C500B5" w:rsidRDefault="00C500B5" w:rsidP="00AC4F60">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7">
    <w:p w14:paraId="7087A5BF" w14:textId="77777777" w:rsidR="00C500B5" w:rsidRDefault="00C500B5" w:rsidP="00AC4F60">
      <w:pPr>
        <w:pStyle w:val="Textonotapie"/>
      </w:pPr>
      <w:r>
        <w:rPr>
          <w:rStyle w:val="Refdenotaalpie"/>
        </w:rPr>
        <w:footnoteRef/>
      </w:r>
      <w:r>
        <w:t xml:space="preserve"> Artículo 150. Ley de Transparencia y Acceso a la Información Pública del Estado de México y Municipios.</w:t>
      </w:r>
    </w:p>
    <w:p w14:paraId="1EEE83C7" w14:textId="77777777" w:rsidR="00C500B5" w:rsidRDefault="00C500B5" w:rsidP="00AC4F60">
      <w:pPr>
        <w:pStyle w:val="Textonotapie"/>
      </w:pPr>
      <w:r>
        <w:t>Artículo 151. Ibídem.</w:t>
      </w:r>
    </w:p>
  </w:footnote>
  <w:footnote w:id="8">
    <w:p w14:paraId="3F4238A4" w14:textId="77777777" w:rsidR="00C500B5" w:rsidRDefault="00C500B5" w:rsidP="00AC4F60">
      <w:pPr>
        <w:pStyle w:val="Textonotapie"/>
      </w:pPr>
      <w:r>
        <w:rPr>
          <w:rStyle w:val="Refdenotaalpie"/>
        </w:rPr>
        <w:footnoteRef/>
      </w:r>
      <w:r>
        <w:t xml:space="preserve"> Ley de Transparencia y Acceso a la Información Pública del Estado de México y Municipios. Artículo 9. …</w:t>
      </w:r>
    </w:p>
    <w:p w14:paraId="6A83D320" w14:textId="77777777" w:rsidR="00C500B5" w:rsidRDefault="00C500B5" w:rsidP="00AC4F60">
      <w:pPr>
        <w:pStyle w:val="Textonotapie"/>
      </w:pPr>
      <w:r>
        <w:t>II. Eficacia: Obligación del Instituto para tutelar, de manera efectiva, el derecho de acceso a la información;</w:t>
      </w:r>
    </w:p>
    <w:p w14:paraId="5E4773E0" w14:textId="77777777" w:rsidR="00C500B5" w:rsidRDefault="00C500B5" w:rsidP="00AC4F60">
      <w:pPr>
        <w:pStyle w:val="Textonotapie"/>
      </w:pPr>
      <w:r>
        <w:t xml:space="preserve">… </w:t>
      </w:r>
    </w:p>
  </w:footnote>
  <w:footnote w:id="9">
    <w:p w14:paraId="0044845B" w14:textId="77777777" w:rsidR="00C500B5" w:rsidRPr="00E70844" w:rsidRDefault="00C500B5" w:rsidP="001C760D">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10">
    <w:p w14:paraId="5F9654F3" w14:textId="77777777" w:rsidR="00C500B5" w:rsidRPr="009064F6" w:rsidRDefault="00C500B5" w:rsidP="001C760D">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11">
    <w:p w14:paraId="2545C978" w14:textId="77777777" w:rsidR="00C500B5" w:rsidRPr="00E70844" w:rsidRDefault="00C500B5" w:rsidP="001C760D">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12">
    <w:p w14:paraId="014EC4A2" w14:textId="77777777" w:rsidR="00C500B5" w:rsidRPr="00E70844" w:rsidRDefault="00C500B5" w:rsidP="001C760D">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45DA2BA1" w14:textId="77777777" w:rsidR="00C500B5" w:rsidRPr="00CE236E" w:rsidRDefault="00C500B5" w:rsidP="001C760D">
      <w:pPr>
        <w:pStyle w:val="Textonotapie"/>
        <w:jc w:val="both"/>
        <w:rPr>
          <w:rFonts w:ascii="Arial" w:hAnsi="Arial" w:cs="Arial"/>
          <w:sz w:val="16"/>
          <w:szCs w:val="16"/>
        </w:rPr>
      </w:pPr>
    </w:p>
  </w:footnote>
  <w:footnote w:id="13">
    <w:p w14:paraId="7CBC1DE9" w14:textId="77777777" w:rsidR="00C500B5" w:rsidRDefault="00C500B5" w:rsidP="005D5AE3">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57D46503" w14:textId="77777777" w:rsidR="00C500B5" w:rsidRPr="006B74AE" w:rsidRDefault="00C500B5" w:rsidP="005D5AE3">
      <w:pPr>
        <w:autoSpaceDE w:val="0"/>
        <w:autoSpaceDN w:val="0"/>
        <w:adjustRightInd w:val="0"/>
        <w:jc w:val="both"/>
        <w:rPr>
          <w:rFonts w:ascii="Palatino Linotype" w:hAnsi="Palatino Linotype" w:cs="Arial"/>
          <w:sz w:val="18"/>
          <w:szCs w:val="18"/>
        </w:rPr>
      </w:pPr>
    </w:p>
    <w:p w14:paraId="0A33F730" w14:textId="77777777" w:rsidR="00C500B5" w:rsidRDefault="00C500B5" w:rsidP="005D5AE3">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069EB0C7" w14:textId="77777777" w:rsidR="00C500B5" w:rsidRPr="006B74AE" w:rsidRDefault="00C500B5" w:rsidP="005D5AE3">
      <w:pPr>
        <w:autoSpaceDE w:val="0"/>
        <w:autoSpaceDN w:val="0"/>
        <w:adjustRightInd w:val="0"/>
        <w:jc w:val="both"/>
        <w:rPr>
          <w:rFonts w:ascii="Palatino Linotype" w:hAnsi="Palatino Linotype" w:cs="Arial"/>
          <w:sz w:val="18"/>
          <w:szCs w:val="18"/>
        </w:rPr>
      </w:pPr>
    </w:p>
    <w:p w14:paraId="10F06896" w14:textId="77777777" w:rsidR="00C500B5" w:rsidRDefault="00C500B5" w:rsidP="005D5AE3">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1E8EEFF" w14:textId="77777777" w:rsidR="00C500B5" w:rsidRPr="00E7075C" w:rsidRDefault="00C500B5" w:rsidP="005D5AE3">
      <w:pPr>
        <w:autoSpaceDE w:val="0"/>
        <w:autoSpaceDN w:val="0"/>
        <w:adjustRightInd w:val="0"/>
        <w:jc w:val="both"/>
      </w:pPr>
    </w:p>
  </w:footnote>
  <w:footnote w:id="14">
    <w:p w14:paraId="1025A8CC" w14:textId="77777777" w:rsidR="00C500B5" w:rsidRPr="005315C2" w:rsidRDefault="00C500B5" w:rsidP="005D5AE3">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C500B5" w:rsidRDefault="00C500B5" w:rsidP="001C6012">
    <w:pPr>
      <w:pStyle w:val="Encabezado"/>
      <w:tabs>
        <w:tab w:val="clear" w:pos="4252"/>
        <w:tab w:val="clear" w:pos="8504"/>
        <w:tab w:val="left" w:pos="8460"/>
      </w:tabs>
    </w:pPr>
    <w:r>
      <w:tab/>
    </w:r>
  </w:p>
  <w:p w14:paraId="64F5F23E" w14:textId="13EA680E" w:rsidR="00C500B5" w:rsidRDefault="00C500B5" w:rsidP="00E846C2">
    <w:pPr>
      <w:pStyle w:val="Encabezado"/>
      <w:tabs>
        <w:tab w:val="clear" w:pos="4252"/>
        <w:tab w:val="clear" w:pos="8504"/>
        <w:tab w:val="left" w:pos="6840"/>
      </w:tabs>
    </w:pPr>
    <w:r>
      <w:tab/>
    </w:r>
  </w:p>
  <w:tbl>
    <w:tblPr>
      <w:tblStyle w:val="Tablaconcuadrcula"/>
      <w:tblW w:w="7165"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621"/>
    </w:tblGrid>
    <w:tr w:rsidR="00C500B5" w:rsidRPr="00674A46" w14:paraId="07F2896E" w14:textId="77777777" w:rsidTr="00875A79">
      <w:trPr>
        <w:trHeight w:val="138"/>
      </w:trPr>
      <w:tc>
        <w:tcPr>
          <w:tcW w:w="3544" w:type="dxa"/>
          <w:vAlign w:val="center"/>
        </w:tcPr>
        <w:p w14:paraId="4A5B1974" w14:textId="3B2AB4E0" w:rsidR="00C500B5" w:rsidRPr="00674A46" w:rsidRDefault="00C500B5"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21" w:type="dxa"/>
          <w:vAlign w:val="center"/>
        </w:tcPr>
        <w:p w14:paraId="3A05B4B6" w14:textId="60F22417" w:rsidR="00C500B5" w:rsidRPr="0017265D" w:rsidRDefault="00C04C04" w:rsidP="00EA3A65">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00002/INFOEM/IP/RR-E/2019</w:t>
          </w:r>
        </w:p>
      </w:tc>
    </w:tr>
    <w:tr w:rsidR="00C500B5" w:rsidRPr="00674A46" w14:paraId="1B5D8690" w14:textId="77777777" w:rsidTr="00875A79">
      <w:trPr>
        <w:trHeight w:val="233"/>
      </w:trPr>
      <w:tc>
        <w:tcPr>
          <w:tcW w:w="3544" w:type="dxa"/>
          <w:vAlign w:val="center"/>
        </w:tcPr>
        <w:p w14:paraId="3903F2C6" w14:textId="35D57A2C" w:rsidR="00C500B5" w:rsidRPr="00674A46" w:rsidRDefault="00C500B5"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621" w:type="dxa"/>
          <w:vAlign w:val="center"/>
        </w:tcPr>
        <w:p w14:paraId="03C799A2" w14:textId="78D205ED" w:rsidR="00C500B5" w:rsidRPr="00B75F20" w:rsidRDefault="00C500B5" w:rsidP="00877086">
          <w:pPr>
            <w:pStyle w:val="Encabezado"/>
            <w:jc w:val="both"/>
            <w:rPr>
              <w:rFonts w:ascii="Palatino Linotype" w:hAnsi="Palatino Linotype"/>
              <w:b/>
              <w:sz w:val="22"/>
              <w:szCs w:val="22"/>
            </w:rPr>
          </w:pPr>
          <w:r>
            <w:rPr>
              <w:rFonts w:ascii="Palatino Linotype" w:hAnsi="Palatino Linotype"/>
              <w:b/>
              <w:bCs/>
              <w:color w:val="000000"/>
              <w:sz w:val="22"/>
              <w:szCs w:val="22"/>
            </w:rPr>
            <w:t>Secretaría de Justicia y Derechos Humanos</w:t>
          </w:r>
        </w:p>
      </w:tc>
    </w:tr>
    <w:tr w:rsidR="00C500B5" w:rsidRPr="00674A46" w14:paraId="095EB01B" w14:textId="77777777" w:rsidTr="00875A79">
      <w:trPr>
        <w:trHeight w:val="321"/>
      </w:trPr>
      <w:tc>
        <w:tcPr>
          <w:tcW w:w="3544" w:type="dxa"/>
          <w:vAlign w:val="center"/>
        </w:tcPr>
        <w:p w14:paraId="6E000A51" w14:textId="25DCC1C7" w:rsidR="00C500B5" w:rsidRPr="00674A46" w:rsidRDefault="00C500B5"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621" w:type="dxa"/>
          <w:vAlign w:val="center"/>
        </w:tcPr>
        <w:p w14:paraId="07560085" w14:textId="05E7D8A2" w:rsidR="00C500B5" w:rsidRPr="00674A46" w:rsidRDefault="00C500B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C500B5" w:rsidRDefault="00C500B5"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C500B5" w:rsidRDefault="00C500B5"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C500B5" w:rsidRPr="00674A46" w14:paraId="0A3256F2" w14:textId="77777777" w:rsidTr="008A5A73">
      <w:trPr>
        <w:trHeight w:val="138"/>
      </w:trPr>
      <w:tc>
        <w:tcPr>
          <w:tcW w:w="3261" w:type="dxa"/>
          <w:vAlign w:val="center"/>
        </w:tcPr>
        <w:p w14:paraId="3D80769D" w14:textId="316F11F8" w:rsidR="00C500B5" w:rsidRPr="00674A46" w:rsidRDefault="00C500B5"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9DB78D4" w:rsidR="00C500B5" w:rsidRPr="00674A46" w:rsidRDefault="00C04C04" w:rsidP="00875A79">
          <w:pPr>
            <w:pStyle w:val="Encabezado"/>
            <w:rPr>
              <w:rFonts w:ascii="Palatino Linotype" w:hAnsi="Palatino Linotype"/>
              <w:b/>
              <w:sz w:val="22"/>
              <w:szCs w:val="22"/>
            </w:rPr>
          </w:pPr>
          <w:r>
            <w:rPr>
              <w:rFonts w:ascii="Palatino Linotype" w:hAnsi="Palatino Linotype" w:cs="Arial"/>
              <w:b/>
              <w:bCs/>
              <w:sz w:val="22"/>
              <w:szCs w:val="22"/>
              <w:lang w:eastAsia="es-MX"/>
            </w:rPr>
            <w:t>00002/INFOEM/IP/RR-E/2019</w:t>
          </w:r>
        </w:p>
      </w:tc>
    </w:tr>
    <w:tr w:rsidR="00C500B5" w:rsidRPr="00B75F20" w14:paraId="128C8B3C" w14:textId="77777777" w:rsidTr="008A5A73">
      <w:trPr>
        <w:trHeight w:val="233"/>
      </w:trPr>
      <w:tc>
        <w:tcPr>
          <w:tcW w:w="3261" w:type="dxa"/>
          <w:vAlign w:val="center"/>
        </w:tcPr>
        <w:p w14:paraId="483E3371" w14:textId="66B1BC74" w:rsidR="00C500B5" w:rsidRPr="00674A46" w:rsidRDefault="00C500B5"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9C68E1C" w:rsidR="00C500B5" w:rsidRPr="00B75F20" w:rsidRDefault="00BB2780" w:rsidP="008A5A73">
          <w:pPr>
            <w:pStyle w:val="Encabezado"/>
            <w:ind w:right="234"/>
            <w:rPr>
              <w:rFonts w:ascii="Palatino Linotype" w:hAnsi="Palatino Linotype"/>
              <w:b/>
              <w:sz w:val="22"/>
              <w:szCs w:val="22"/>
            </w:rPr>
          </w:pPr>
          <w:r w:rsidRPr="00BB2780">
            <w:rPr>
              <w:rFonts w:ascii="Palatino Linotype" w:hAnsi="Palatino Linotype"/>
              <w:b/>
              <w:sz w:val="22"/>
              <w:szCs w:val="22"/>
              <w:highlight w:val="black"/>
            </w:rPr>
            <w:t>-----------------------------------------------------------------</w:t>
          </w:r>
        </w:p>
      </w:tc>
    </w:tr>
    <w:tr w:rsidR="00C500B5" w:rsidRPr="00674A46" w14:paraId="41BE0704" w14:textId="77777777" w:rsidTr="008A5A73">
      <w:trPr>
        <w:trHeight w:val="321"/>
      </w:trPr>
      <w:tc>
        <w:tcPr>
          <w:tcW w:w="3261" w:type="dxa"/>
          <w:vAlign w:val="center"/>
        </w:tcPr>
        <w:p w14:paraId="34C64148" w14:textId="10C6C8A9" w:rsidR="00C500B5" w:rsidRPr="00674A46" w:rsidRDefault="00C500B5"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D653C20" w:rsidR="00C500B5" w:rsidRPr="00674A46" w:rsidRDefault="00C500B5" w:rsidP="00877086">
          <w:pPr>
            <w:pStyle w:val="Encabezado"/>
            <w:jc w:val="both"/>
            <w:rPr>
              <w:rFonts w:ascii="Palatino Linotype" w:hAnsi="Palatino Linotype"/>
              <w:b/>
              <w:sz w:val="22"/>
              <w:szCs w:val="22"/>
            </w:rPr>
          </w:pPr>
          <w:r>
            <w:rPr>
              <w:rFonts w:ascii="Palatino Linotype" w:hAnsi="Palatino Linotype"/>
              <w:b/>
              <w:bCs/>
              <w:color w:val="000000"/>
              <w:sz w:val="22"/>
              <w:szCs w:val="22"/>
            </w:rPr>
            <w:t>Secretaría de Justicia y Derechos Humanos</w:t>
          </w:r>
        </w:p>
      </w:tc>
    </w:tr>
    <w:tr w:rsidR="00C500B5" w:rsidRPr="00674A46" w14:paraId="0C8B6193" w14:textId="77777777" w:rsidTr="008A5A73">
      <w:trPr>
        <w:trHeight w:val="321"/>
      </w:trPr>
      <w:tc>
        <w:tcPr>
          <w:tcW w:w="3261" w:type="dxa"/>
          <w:vAlign w:val="center"/>
        </w:tcPr>
        <w:p w14:paraId="321FFAFF" w14:textId="40E5A678" w:rsidR="00C500B5" w:rsidRPr="00674A46" w:rsidRDefault="00C500B5"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C500B5" w:rsidRPr="00674A46" w:rsidRDefault="00C500B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C500B5" w:rsidRDefault="00C500B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956961"/>
    <w:multiLevelType w:val="multilevel"/>
    <w:tmpl w:val="8E5C0950"/>
    <w:lvl w:ilvl="0">
      <w:start w:val="5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317490"/>
    <w:multiLevelType w:val="hybridMultilevel"/>
    <w:tmpl w:val="C008920E"/>
    <w:lvl w:ilvl="0" w:tplc="269A6166">
      <w:start w:val="1"/>
      <w:numFmt w:val="decimal"/>
      <w:lvlText w:val="%1."/>
      <w:lvlJc w:val="left"/>
      <w:pPr>
        <w:ind w:left="4613"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D5077B"/>
    <w:multiLevelType w:val="multilevel"/>
    <w:tmpl w:val="D3B09A02"/>
    <w:lvl w:ilvl="0">
      <w:start w:val="7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40D27213"/>
    <w:multiLevelType w:val="hybridMultilevel"/>
    <w:tmpl w:val="027CC9BA"/>
    <w:lvl w:ilvl="0" w:tplc="E81AEBD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3B37C54"/>
    <w:multiLevelType w:val="hybridMultilevel"/>
    <w:tmpl w:val="2D940E64"/>
    <w:lvl w:ilvl="0" w:tplc="BA82B89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CC50B6C"/>
    <w:multiLevelType w:val="hybridMultilevel"/>
    <w:tmpl w:val="C090EC06"/>
    <w:lvl w:ilvl="0" w:tplc="47281BA4">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nsid w:val="75FB5D84"/>
    <w:multiLevelType w:val="hybridMultilevel"/>
    <w:tmpl w:val="93582BB8"/>
    <w:lvl w:ilvl="0" w:tplc="57ACD42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5FC1A82"/>
    <w:multiLevelType w:val="hybridMultilevel"/>
    <w:tmpl w:val="215E6F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7EE56F39"/>
    <w:multiLevelType w:val="hybridMultilevel"/>
    <w:tmpl w:val="3980481A"/>
    <w:lvl w:ilvl="0" w:tplc="D5B287B8">
      <w:start w:val="64"/>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FEA7A9C"/>
    <w:multiLevelType w:val="hybridMultilevel"/>
    <w:tmpl w:val="EBDC0E16"/>
    <w:lvl w:ilvl="0" w:tplc="656070AC">
      <w:start w:val="6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5"/>
  </w:num>
  <w:num w:numId="5">
    <w:abstractNumId w:val="11"/>
  </w:num>
  <w:num w:numId="6">
    <w:abstractNumId w:val="7"/>
  </w:num>
  <w:num w:numId="7">
    <w:abstractNumId w:val="0"/>
  </w:num>
  <w:num w:numId="8">
    <w:abstractNumId w:val="1"/>
  </w:num>
  <w:num w:numId="9">
    <w:abstractNumId w:val="8"/>
  </w:num>
  <w:num w:numId="10">
    <w:abstractNumId w:val="4"/>
  </w:num>
  <w:num w:numId="11">
    <w:abstractNumId w:val="10"/>
  </w:num>
  <w:num w:numId="12">
    <w:abstractNumId w:val="12"/>
  </w:num>
  <w:num w:numId="13">
    <w:abstractNumId w:val="13"/>
  </w:num>
  <w:num w:numId="1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4BD7"/>
    <w:rsid w:val="000179E3"/>
    <w:rsid w:val="00017FCB"/>
    <w:rsid w:val="000203D3"/>
    <w:rsid w:val="000205A3"/>
    <w:rsid w:val="000211F8"/>
    <w:rsid w:val="00021DCF"/>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6A79"/>
    <w:rsid w:val="00060B80"/>
    <w:rsid w:val="00061344"/>
    <w:rsid w:val="00061CE1"/>
    <w:rsid w:val="00061FA9"/>
    <w:rsid w:val="0006262D"/>
    <w:rsid w:val="00062648"/>
    <w:rsid w:val="000631D9"/>
    <w:rsid w:val="00063C55"/>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A24C0"/>
    <w:rsid w:val="000A2A67"/>
    <w:rsid w:val="000A3F90"/>
    <w:rsid w:val="000A4E44"/>
    <w:rsid w:val="000A5392"/>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33A5"/>
    <w:rsid w:val="000E54C3"/>
    <w:rsid w:val="000E6436"/>
    <w:rsid w:val="000E64FE"/>
    <w:rsid w:val="000E6FBA"/>
    <w:rsid w:val="000E77B8"/>
    <w:rsid w:val="000F063C"/>
    <w:rsid w:val="000F2EDD"/>
    <w:rsid w:val="000F34CB"/>
    <w:rsid w:val="000F34DE"/>
    <w:rsid w:val="000F3501"/>
    <w:rsid w:val="000F37A8"/>
    <w:rsid w:val="000F3CB2"/>
    <w:rsid w:val="000F5D21"/>
    <w:rsid w:val="000F6D7E"/>
    <w:rsid w:val="00100187"/>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999"/>
    <w:rsid w:val="001318D2"/>
    <w:rsid w:val="00132593"/>
    <w:rsid w:val="00132C06"/>
    <w:rsid w:val="001333A5"/>
    <w:rsid w:val="001339E6"/>
    <w:rsid w:val="00133B79"/>
    <w:rsid w:val="00133CE5"/>
    <w:rsid w:val="00133FAA"/>
    <w:rsid w:val="001352E5"/>
    <w:rsid w:val="001355F2"/>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06AB"/>
    <w:rsid w:val="00161658"/>
    <w:rsid w:val="00161F91"/>
    <w:rsid w:val="0016225D"/>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02DB"/>
    <w:rsid w:val="001A1188"/>
    <w:rsid w:val="001A125F"/>
    <w:rsid w:val="001A138D"/>
    <w:rsid w:val="001A1F2D"/>
    <w:rsid w:val="001A2857"/>
    <w:rsid w:val="001A2A89"/>
    <w:rsid w:val="001A2DF1"/>
    <w:rsid w:val="001A3634"/>
    <w:rsid w:val="001A38AD"/>
    <w:rsid w:val="001A3B77"/>
    <w:rsid w:val="001A3EBB"/>
    <w:rsid w:val="001A4D5D"/>
    <w:rsid w:val="001A4F32"/>
    <w:rsid w:val="001A558E"/>
    <w:rsid w:val="001A5901"/>
    <w:rsid w:val="001A61E1"/>
    <w:rsid w:val="001A6C1E"/>
    <w:rsid w:val="001A7217"/>
    <w:rsid w:val="001A7367"/>
    <w:rsid w:val="001B0ACE"/>
    <w:rsid w:val="001B183A"/>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60D"/>
    <w:rsid w:val="001C79FA"/>
    <w:rsid w:val="001D07C9"/>
    <w:rsid w:val="001D0CB7"/>
    <w:rsid w:val="001D1A8B"/>
    <w:rsid w:val="001D393C"/>
    <w:rsid w:val="001D39FC"/>
    <w:rsid w:val="001D3AB5"/>
    <w:rsid w:val="001D4346"/>
    <w:rsid w:val="001D47E9"/>
    <w:rsid w:val="001D6C94"/>
    <w:rsid w:val="001D746B"/>
    <w:rsid w:val="001D785C"/>
    <w:rsid w:val="001D7E82"/>
    <w:rsid w:val="001E0AD2"/>
    <w:rsid w:val="001E356F"/>
    <w:rsid w:val="001E3F91"/>
    <w:rsid w:val="001E5147"/>
    <w:rsid w:val="001E622D"/>
    <w:rsid w:val="001E6822"/>
    <w:rsid w:val="001E74A5"/>
    <w:rsid w:val="001E7629"/>
    <w:rsid w:val="001E7B9E"/>
    <w:rsid w:val="001F025B"/>
    <w:rsid w:val="001F031D"/>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5055"/>
    <w:rsid w:val="00205B22"/>
    <w:rsid w:val="00205D9B"/>
    <w:rsid w:val="00206041"/>
    <w:rsid w:val="00207415"/>
    <w:rsid w:val="0021001E"/>
    <w:rsid w:val="00210939"/>
    <w:rsid w:val="002111FF"/>
    <w:rsid w:val="00211229"/>
    <w:rsid w:val="00211AE1"/>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0B7"/>
    <w:rsid w:val="00232469"/>
    <w:rsid w:val="002345FF"/>
    <w:rsid w:val="00234705"/>
    <w:rsid w:val="00234A2F"/>
    <w:rsid w:val="002350A0"/>
    <w:rsid w:val="00237611"/>
    <w:rsid w:val="00237777"/>
    <w:rsid w:val="0024022A"/>
    <w:rsid w:val="00241FD2"/>
    <w:rsid w:val="00242478"/>
    <w:rsid w:val="00244476"/>
    <w:rsid w:val="00244D17"/>
    <w:rsid w:val="00244DAA"/>
    <w:rsid w:val="00245A92"/>
    <w:rsid w:val="00246B14"/>
    <w:rsid w:val="00246BC2"/>
    <w:rsid w:val="002474CE"/>
    <w:rsid w:val="00252A20"/>
    <w:rsid w:val="00252B41"/>
    <w:rsid w:val="00252E16"/>
    <w:rsid w:val="002535F7"/>
    <w:rsid w:val="00254B01"/>
    <w:rsid w:val="0025524F"/>
    <w:rsid w:val="0025763A"/>
    <w:rsid w:val="00257A6E"/>
    <w:rsid w:val="00257D56"/>
    <w:rsid w:val="0026064B"/>
    <w:rsid w:val="00260790"/>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6E44"/>
    <w:rsid w:val="002871EB"/>
    <w:rsid w:val="002879B1"/>
    <w:rsid w:val="00290622"/>
    <w:rsid w:val="00292B88"/>
    <w:rsid w:val="00293AAD"/>
    <w:rsid w:val="002951D4"/>
    <w:rsid w:val="002953A9"/>
    <w:rsid w:val="00297D68"/>
    <w:rsid w:val="002A07F4"/>
    <w:rsid w:val="002A229B"/>
    <w:rsid w:val="002A2974"/>
    <w:rsid w:val="002A2F91"/>
    <w:rsid w:val="002A35B6"/>
    <w:rsid w:val="002A5827"/>
    <w:rsid w:val="002A61A7"/>
    <w:rsid w:val="002A6BF9"/>
    <w:rsid w:val="002A7537"/>
    <w:rsid w:val="002A7D3B"/>
    <w:rsid w:val="002B085C"/>
    <w:rsid w:val="002B284F"/>
    <w:rsid w:val="002B2A2E"/>
    <w:rsid w:val="002B2F59"/>
    <w:rsid w:val="002B32AD"/>
    <w:rsid w:val="002B3688"/>
    <w:rsid w:val="002B4061"/>
    <w:rsid w:val="002B4D21"/>
    <w:rsid w:val="002B4E9C"/>
    <w:rsid w:val="002B4EAF"/>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570D"/>
    <w:rsid w:val="002C5B8F"/>
    <w:rsid w:val="002C5DD5"/>
    <w:rsid w:val="002C61FB"/>
    <w:rsid w:val="002C6DB3"/>
    <w:rsid w:val="002C6FA8"/>
    <w:rsid w:val="002D0E3D"/>
    <w:rsid w:val="002D10C8"/>
    <w:rsid w:val="002D1220"/>
    <w:rsid w:val="002D1A38"/>
    <w:rsid w:val="002D28BF"/>
    <w:rsid w:val="002D2990"/>
    <w:rsid w:val="002D2A46"/>
    <w:rsid w:val="002D2A76"/>
    <w:rsid w:val="002D2BE4"/>
    <w:rsid w:val="002D2E16"/>
    <w:rsid w:val="002D373C"/>
    <w:rsid w:val="002D3794"/>
    <w:rsid w:val="002D3F95"/>
    <w:rsid w:val="002D59F1"/>
    <w:rsid w:val="002D6EF8"/>
    <w:rsid w:val="002E10BD"/>
    <w:rsid w:val="002E14C4"/>
    <w:rsid w:val="002E15EF"/>
    <w:rsid w:val="002E1FA2"/>
    <w:rsid w:val="002E2C1C"/>
    <w:rsid w:val="002E388C"/>
    <w:rsid w:val="002E3986"/>
    <w:rsid w:val="002E47EE"/>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12BB"/>
    <w:rsid w:val="00352781"/>
    <w:rsid w:val="00355469"/>
    <w:rsid w:val="00355AEE"/>
    <w:rsid w:val="00355D3B"/>
    <w:rsid w:val="0036073F"/>
    <w:rsid w:val="003607B9"/>
    <w:rsid w:val="003629EE"/>
    <w:rsid w:val="003641F0"/>
    <w:rsid w:val="003643B3"/>
    <w:rsid w:val="003646AC"/>
    <w:rsid w:val="003656E5"/>
    <w:rsid w:val="0036578E"/>
    <w:rsid w:val="00365AD3"/>
    <w:rsid w:val="003672CE"/>
    <w:rsid w:val="00370BB1"/>
    <w:rsid w:val="00370CAE"/>
    <w:rsid w:val="003721B2"/>
    <w:rsid w:val="00372328"/>
    <w:rsid w:val="0037428A"/>
    <w:rsid w:val="00374A4E"/>
    <w:rsid w:val="00374BE8"/>
    <w:rsid w:val="00374F67"/>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5FE2"/>
    <w:rsid w:val="003A6087"/>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81B"/>
    <w:rsid w:val="003B7EC4"/>
    <w:rsid w:val="003C0D68"/>
    <w:rsid w:val="003C3086"/>
    <w:rsid w:val="003C4E02"/>
    <w:rsid w:val="003C5EFD"/>
    <w:rsid w:val="003C7282"/>
    <w:rsid w:val="003C788C"/>
    <w:rsid w:val="003C78C0"/>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4DA"/>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4038"/>
    <w:rsid w:val="003F607C"/>
    <w:rsid w:val="003F70CA"/>
    <w:rsid w:val="0040137F"/>
    <w:rsid w:val="00402179"/>
    <w:rsid w:val="0040278D"/>
    <w:rsid w:val="0040397A"/>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1BC1"/>
    <w:rsid w:val="00422DE8"/>
    <w:rsid w:val="0042437A"/>
    <w:rsid w:val="00424AA3"/>
    <w:rsid w:val="00424E72"/>
    <w:rsid w:val="0042558A"/>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6EF7"/>
    <w:rsid w:val="00447F0D"/>
    <w:rsid w:val="00450A5F"/>
    <w:rsid w:val="00450F7D"/>
    <w:rsid w:val="00451514"/>
    <w:rsid w:val="0045209F"/>
    <w:rsid w:val="00453BB4"/>
    <w:rsid w:val="00453E1C"/>
    <w:rsid w:val="00455DCB"/>
    <w:rsid w:val="00456317"/>
    <w:rsid w:val="00456348"/>
    <w:rsid w:val="0046105E"/>
    <w:rsid w:val="004613B1"/>
    <w:rsid w:val="00461513"/>
    <w:rsid w:val="0046231E"/>
    <w:rsid w:val="0046283C"/>
    <w:rsid w:val="004635E2"/>
    <w:rsid w:val="00463B9B"/>
    <w:rsid w:val="00464688"/>
    <w:rsid w:val="00464CB6"/>
    <w:rsid w:val="0046566E"/>
    <w:rsid w:val="00465EE1"/>
    <w:rsid w:val="004677EC"/>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416"/>
    <w:rsid w:val="00484BCC"/>
    <w:rsid w:val="00485DB6"/>
    <w:rsid w:val="0048658E"/>
    <w:rsid w:val="00487AA1"/>
    <w:rsid w:val="00491647"/>
    <w:rsid w:val="00491C96"/>
    <w:rsid w:val="00492200"/>
    <w:rsid w:val="004923B6"/>
    <w:rsid w:val="00493175"/>
    <w:rsid w:val="004937AC"/>
    <w:rsid w:val="00494294"/>
    <w:rsid w:val="00494338"/>
    <w:rsid w:val="00494ED8"/>
    <w:rsid w:val="00495611"/>
    <w:rsid w:val="00496329"/>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E7526"/>
    <w:rsid w:val="004F00E5"/>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015"/>
    <w:rsid w:val="005261DC"/>
    <w:rsid w:val="005263A1"/>
    <w:rsid w:val="00526446"/>
    <w:rsid w:val="00527495"/>
    <w:rsid w:val="0052776D"/>
    <w:rsid w:val="00527E7A"/>
    <w:rsid w:val="00530B20"/>
    <w:rsid w:val="00531594"/>
    <w:rsid w:val="0053358F"/>
    <w:rsid w:val="00537A7A"/>
    <w:rsid w:val="00537E2C"/>
    <w:rsid w:val="0054038D"/>
    <w:rsid w:val="005407F0"/>
    <w:rsid w:val="005413CD"/>
    <w:rsid w:val="0054146C"/>
    <w:rsid w:val="00541EFF"/>
    <w:rsid w:val="00542600"/>
    <w:rsid w:val="00542797"/>
    <w:rsid w:val="00542A9C"/>
    <w:rsid w:val="00542B3A"/>
    <w:rsid w:val="005434E0"/>
    <w:rsid w:val="00543E24"/>
    <w:rsid w:val="00544AB9"/>
    <w:rsid w:val="00544D65"/>
    <w:rsid w:val="00544EC9"/>
    <w:rsid w:val="00546FBD"/>
    <w:rsid w:val="00547148"/>
    <w:rsid w:val="00547237"/>
    <w:rsid w:val="005504D3"/>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2B71"/>
    <w:rsid w:val="00572D55"/>
    <w:rsid w:val="00574F63"/>
    <w:rsid w:val="00575637"/>
    <w:rsid w:val="005759CD"/>
    <w:rsid w:val="00575F68"/>
    <w:rsid w:val="00576F8E"/>
    <w:rsid w:val="00577884"/>
    <w:rsid w:val="00580873"/>
    <w:rsid w:val="00581C0F"/>
    <w:rsid w:val="005828AE"/>
    <w:rsid w:val="00582919"/>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5762"/>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10"/>
    <w:rsid w:val="006720F3"/>
    <w:rsid w:val="00672942"/>
    <w:rsid w:val="00673695"/>
    <w:rsid w:val="00674701"/>
    <w:rsid w:val="00674A46"/>
    <w:rsid w:val="006752B0"/>
    <w:rsid w:val="00675A3B"/>
    <w:rsid w:val="00676959"/>
    <w:rsid w:val="00676C6B"/>
    <w:rsid w:val="00676E9D"/>
    <w:rsid w:val="00680B77"/>
    <w:rsid w:val="00680F25"/>
    <w:rsid w:val="0068158A"/>
    <w:rsid w:val="00682E8C"/>
    <w:rsid w:val="006832CC"/>
    <w:rsid w:val="006842C2"/>
    <w:rsid w:val="006850B3"/>
    <w:rsid w:val="00685386"/>
    <w:rsid w:val="00685689"/>
    <w:rsid w:val="00685813"/>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253A"/>
    <w:rsid w:val="006B336C"/>
    <w:rsid w:val="006B5FE4"/>
    <w:rsid w:val="006B7A58"/>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091"/>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878B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A7726"/>
    <w:rsid w:val="007B02B9"/>
    <w:rsid w:val="007B0A99"/>
    <w:rsid w:val="007B1AED"/>
    <w:rsid w:val="007B26B2"/>
    <w:rsid w:val="007B2B63"/>
    <w:rsid w:val="007B30F3"/>
    <w:rsid w:val="007B439C"/>
    <w:rsid w:val="007B694D"/>
    <w:rsid w:val="007B753F"/>
    <w:rsid w:val="007C0013"/>
    <w:rsid w:val="007C0CBC"/>
    <w:rsid w:val="007C2447"/>
    <w:rsid w:val="007C255D"/>
    <w:rsid w:val="007C37D2"/>
    <w:rsid w:val="007C3985"/>
    <w:rsid w:val="007C4BFE"/>
    <w:rsid w:val="007C6110"/>
    <w:rsid w:val="007D0032"/>
    <w:rsid w:val="007D0C01"/>
    <w:rsid w:val="007D1411"/>
    <w:rsid w:val="007D2361"/>
    <w:rsid w:val="007D29C7"/>
    <w:rsid w:val="007D3FBD"/>
    <w:rsid w:val="007D49A0"/>
    <w:rsid w:val="007D5B65"/>
    <w:rsid w:val="007D5D70"/>
    <w:rsid w:val="007D651B"/>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5FAD"/>
    <w:rsid w:val="007F729E"/>
    <w:rsid w:val="007F763A"/>
    <w:rsid w:val="007F7FB3"/>
    <w:rsid w:val="00800E69"/>
    <w:rsid w:val="008014B7"/>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53CC"/>
    <w:rsid w:val="00816070"/>
    <w:rsid w:val="0081626A"/>
    <w:rsid w:val="008164F7"/>
    <w:rsid w:val="008167F5"/>
    <w:rsid w:val="0081794B"/>
    <w:rsid w:val="00817C1B"/>
    <w:rsid w:val="00817D8E"/>
    <w:rsid w:val="008200A3"/>
    <w:rsid w:val="00820BF2"/>
    <w:rsid w:val="00821A12"/>
    <w:rsid w:val="00821D8E"/>
    <w:rsid w:val="00824C4E"/>
    <w:rsid w:val="008252B1"/>
    <w:rsid w:val="00825F72"/>
    <w:rsid w:val="008267AF"/>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5A79"/>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117"/>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41A7"/>
    <w:rsid w:val="008C46C0"/>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1A2"/>
    <w:rsid w:val="008E625D"/>
    <w:rsid w:val="008E6676"/>
    <w:rsid w:val="008F12E6"/>
    <w:rsid w:val="008F154D"/>
    <w:rsid w:val="008F1558"/>
    <w:rsid w:val="008F2C19"/>
    <w:rsid w:val="008F3AFB"/>
    <w:rsid w:val="008F3F91"/>
    <w:rsid w:val="008F49AA"/>
    <w:rsid w:val="008F5927"/>
    <w:rsid w:val="008F73E9"/>
    <w:rsid w:val="008F7E83"/>
    <w:rsid w:val="009001DD"/>
    <w:rsid w:val="0090174A"/>
    <w:rsid w:val="009018D6"/>
    <w:rsid w:val="00901E1C"/>
    <w:rsid w:val="009036B3"/>
    <w:rsid w:val="009039BC"/>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39F"/>
    <w:rsid w:val="00925C68"/>
    <w:rsid w:val="00930E55"/>
    <w:rsid w:val="009315B0"/>
    <w:rsid w:val="009316E9"/>
    <w:rsid w:val="00931924"/>
    <w:rsid w:val="00932354"/>
    <w:rsid w:val="00932CC2"/>
    <w:rsid w:val="0093416D"/>
    <w:rsid w:val="00935346"/>
    <w:rsid w:val="00936B46"/>
    <w:rsid w:val="00941D44"/>
    <w:rsid w:val="00943EE6"/>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5F1D"/>
    <w:rsid w:val="00986073"/>
    <w:rsid w:val="009909DD"/>
    <w:rsid w:val="00990EE2"/>
    <w:rsid w:val="009916D2"/>
    <w:rsid w:val="0099197E"/>
    <w:rsid w:val="0099229C"/>
    <w:rsid w:val="00993714"/>
    <w:rsid w:val="009943C4"/>
    <w:rsid w:val="00995C9F"/>
    <w:rsid w:val="00996436"/>
    <w:rsid w:val="0099694D"/>
    <w:rsid w:val="0099752D"/>
    <w:rsid w:val="009A0461"/>
    <w:rsid w:val="009A12A7"/>
    <w:rsid w:val="009A28A2"/>
    <w:rsid w:val="009A4712"/>
    <w:rsid w:val="009A5191"/>
    <w:rsid w:val="009A6119"/>
    <w:rsid w:val="009A7CCB"/>
    <w:rsid w:val="009B063C"/>
    <w:rsid w:val="009B0F5C"/>
    <w:rsid w:val="009B11D6"/>
    <w:rsid w:val="009B1836"/>
    <w:rsid w:val="009B1FF1"/>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DCE"/>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D88"/>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6397"/>
    <w:rsid w:val="00A97364"/>
    <w:rsid w:val="00A9772B"/>
    <w:rsid w:val="00A97D3C"/>
    <w:rsid w:val="00AA0660"/>
    <w:rsid w:val="00AA0FDF"/>
    <w:rsid w:val="00AA1FA6"/>
    <w:rsid w:val="00AA2DC4"/>
    <w:rsid w:val="00AA3875"/>
    <w:rsid w:val="00AA404A"/>
    <w:rsid w:val="00AA40DC"/>
    <w:rsid w:val="00AA6228"/>
    <w:rsid w:val="00AA69A4"/>
    <w:rsid w:val="00AA7382"/>
    <w:rsid w:val="00AB2744"/>
    <w:rsid w:val="00AB274F"/>
    <w:rsid w:val="00AB2D31"/>
    <w:rsid w:val="00AB5381"/>
    <w:rsid w:val="00AB5F30"/>
    <w:rsid w:val="00AB6BE3"/>
    <w:rsid w:val="00AC25AD"/>
    <w:rsid w:val="00AC37C3"/>
    <w:rsid w:val="00AC37F3"/>
    <w:rsid w:val="00AC3E38"/>
    <w:rsid w:val="00AC489E"/>
    <w:rsid w:val="00AC4C32"/>
    <w:rsid w:val="00AC4D07"/>
    <w:rsid w:val="00AC4F4D"/>
    <w:rsid w:val="00AC4F60"/>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149D"/>
    <w:rsid w:val="00AF1F04"/>
    <w:rsid w:val="00AF2524"/>
    <w:rsid w:val="00AF3D59"/>
    <w:rsid w:val="00AF47BE"/>
    <w:rsid w:val="00AF623F"/>
    <w:rsid w:val="00AF6794"/>
    <w:rsid w:val="00B016F7"/>
    <w:rsid w:val="00B02BDD"/>
    <w:rsid w:val="00B055B9"/>
    <w:rsid w:val="00B059CC"/>
    <w:rsid w:val="00B10171"/>
    <w:rsid w:val="00B11CB2"/>
    <w:rsid w:val="00B138BB"/>
    <w:rsid w:val="00B13D85"/>
    <w:rsid w:val="00B1414A"/>
    <w:rsid w:val="00B154BE"/>
    <w:rsid w:val="00B15BD0"/>
    <w:rsid w:val="00B16296"/>
    <w:rsid w:val="00B16FCC"/>
    <w:rsid w:val="00B1786A"/>
    <w:rsid w:val="00B206D8"/>
    <w:rsid w:val="00B21C9A"/>
    <w:rsid w:val="00B229F5"/>
    <w:rsid w:val="00B23627"/>
    <w:rsid w:val="00B23909"/>
    <w:rsid w:val="00B24217"/>
    <w:rsid w:val="00B25BF3"/>
    <w:rsid w:val="00B26037"/>
    <w:rsid w:val="00B3006E"/>
    <w:rsid w:val="00B312C7"/>
    <w:rsid w:val="00B316B9"/>
    <w:rsid w:val="00B32E58"/>
    <w:rsid w:val="00B335A2"/>
    <w:rsid w:val="00B34371"/>
    <w:rsid w:val="00B35313"/>
    <w:rsid w:val="00B36666"/>
    <w:rsid w:val="00B37104"/>
    <w:rsid w:val="00B408DF"/>
    <w:rsid w:val="00B40AFF"/>
    <w:rsid w:val="00B414A7"/>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4D83"/>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1C1E"/>
    <w:rsid w:val="00B821C3"/>
    <w:rsid w:val="00B828A7"/>
    <w:rsid w:val="00B8341D"/>
    <w:rsid w:val="00B83E2E"/>
    <w:rsid w:val="00B8419C"/>
    <w:rsid w:val="00B84371"/>
    <w:rsid w:val="00B84B6C"/>
    <w:rsid w:val="00B85EA6"/>
    <w:rsid w:val="00B866FA"/>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2780"/>
    <w:rsid w:val="00BB3156"/>
    <w:rsid w:val="00BB3C9C"/>
    <w:rsid w:val="00BB5CA9"/>
    <w:rsid w:val="00BB6662"/>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FEC"/>
    <w:rsid w:val="00BF6639"/>
    <w:rsid w:val="00BF6747"/>
    <w:rsid w:val="00BF6B5B"/>
    <w:rsid w:val="00BF6D83"/>
    <w:rsid w:val="00BF704D"/>
    <w:rsid w:val="00BF7824"/>
    <w:rsid w:val="00C01037"/>
    <w:rsid w:val="00C020F8"/>
    <w:rsid w:val="00C02535"/>
    <w:rsid w:val="00C03939"/>
    <w:rsid w:val="00C039A3"/>
    <w:rsid w:val="00C0435B"/>
    <w:rsid w:val="00C04666"/>
    <w:rsid w:val="00C04C04"/>
    <w:rsid w:val="00C04D22"/>
    <w:rsid w:val="00C06457"/>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0F8B"/>
    <w:rsid w:val="00C2139F"/>
    <w:rsid w:val="00C22CF5"/>
    <w:rsid w:val="00C22EFB"/>
    <w:rsid w:val="00C230A3"/>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3166"/>
    <w:rsid w:val="00C43EDF"/>
    <w:rsid w:val="00C43FC1"/>
    <w:rsid w:val="00C43FEF"/>
    <w:rsid w:val="00C4418A"/>
    <w:rsid w:val="00C44811"/>
    <w:rsid w:val="00C45BF0"/>
    <w:rsid w:val="00C47468"/>
    <w:rsid w:val="00C500B5"/>
    <w:rsid w:val="00C512C4"/>
    <w:rsid w:val="00C53243"/>
    <w:rsid w:val="00C5368D"/>
    <w:rsid w:val="00C53DFD"/>
    <w:rsid w:val="00C540E2"/>
    <w:rsid w:val="00C55FE8"/>
    <w:rsid w:val="00C56396"/>
    <w:rsid w:val="00C61307"/>
    <w:rsid w:val="00C6220B"/>
    <w:rsid w:val="00C622AE"/>
    <w:rsid w:val="00C62D19"/>
    <w:rsid w:val="00C62FA4"/>
    <w:rsid w:val="00C63CF2"/>
    <w:rsid w:val="00C648FC"/>
    <w:rsid w:val="00C65DBA"/>
    <w:rsid w:val="00C663BE"/>
    <w:rsid w:val="00C66CD8"/>
    <w:rsid w:val="00C66F26"/>
    <w:rsid w:val="00C70508"/>
    <w:rsid w:val="00C711D3"/>
    <w:rsid w:val="00C71858"/>
    <w:rsid w:val="00C722C5"/>
    <w:rsid w:val="00C72EEB"/>
    <w:rsid w:val="00C73C34"/>
    <w:rsid w:val="00C741D1"/>
    <w:rsid w:val="00C744AE"/>
    <w:rsid w:val="00C74781"/>
    <w:rsid w:val="00C75F93"/>
    <w:rsid w:val="00C768AA"/>
    <w:rsid w:val="00C80034"/>
    <w:rsid w:val="00C809E6"/>
    <w:rsid w:val="00C80E55"/>
    <w:rsid w:val="00C81014"/>
    <w:rsid w:val="00C82032"/>
    <w:rsid w:val="00C82553"/>
    <w:rsid w:val="00C8322A"/>
    <w:rsid w:val="00C83EA7"/>
    <w:rsid w:val="00C84557"/>
    <w:rsid w:val="00C84559"/>
    <w:rsid w:val="00C8456F"/>
    <w:rsid w:val="00C85EC8"/>
    <w:rsid w:val="00C862C4"/>
    <w:rsid w:val="00C86B34"/>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7FE7"/>
    <w:rsid w:val="00CC22B1"/>
    <w:rsid w:val="00CC2DE4"/>
    <w:rsid w:val="00CC360E"/>
    <w:rsid w:val="00CC46A9"/>
    <w:rsid w:val="00CC48D6"/>
    <w:rsid w:val="00CC76D0"/>
    <w:rsid w:val="00CD221B"/>
    <w:rsid w:val="00CD296A"/>
    <w:rsid w:val="00CD3D8C"/>
    <w:rsid w:val="00CD4DB2"/>
    <w:rsid w:val="00CD5351"/>
    <w:rsid w:val="00CD5543"/>
    <w:rsid w:val="00CD5CAA"/>
    <w:rsid w:val="00CD62DD"/>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3E06"/>
    <w:rsid w:val="00D049BE"/>
    <w:rsid w:val="00D05039"/>
    <w:rsid w:val="00D051F8"/>
    <w:rsid w:val="00D07227"/>
    <w:rsid w:val="00D12C5F"/>
    <w:rsid w:val="00D12D70"/>
    <w:rsid w:val="00D12EE7"/>
    <w:rsid w:val="00D1373C"/>
    <w:rsid w:val="00D15162"/>
    <w:rsid w:val="00D17702"/>
    <w:rsid w:val="00D17C3D"/>
    <w:rsid w:val="00D225CB"/>
    <w:rsid w:val="00D23EC0"/>
    <w:rsid w:val="00D24736"/>
    <w:rsid w:val="00D24BA0"/>
    <w:rsid w:val="00D25A9F"/>
    <w:rsid w:val="00D2734A"/>
    <w:rsid w:val="00D276CF"/>
    <w:rsid w:val="00D30003"/>
    <w:rsid w:val="00D300EA"/>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52B2"/>
    <w:rsid w:val="00D45C4B"/>
    <w:rsid w:val="00D47265"/>
    <w:rsid w:val="00D472EB"/>
    <w:rsid w:val="00D4793C"/>
    <w:rsid w:val="00D53F55"/>
    <w:rsid w:val="00D55346"/>
    <w:rsid w:val="00D57066"/>
    <w:rsid w:val="00D60D5B"/>
    <w:rsid w:val="00D614CF"/>
    <w:rsid w:val="00D62723"/>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19A1"/>
    <w:rsid w:val="00D9238F"/>
    <w:rsid w:val="00D92D08"/>
    <w:rsid w:val="00D92E7E"/>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194F"/>
    <w:rsid w:val="00DB31E7"/>
    <w:rsid w:val="00DB3A66"/>
    <w:rsid w:val="00DB4240"/>
    <w:rsid w:val="00DB4BEF"/>
    <w:rsid w:val="00DB5DEE"/>
    <w:rsid w:val="00DB67EE"/>
    <w:rsid w:val="00DB78B2"/>
    <w:rsid w:val="00DB7E15"/>
    <w:rsid w:val="00DC07E3"/>
    <w:rsid w:val="00DC1421"/>
    <w:rsid w:val="00DC230C"/>
    <w:rsid w:val="00DC2CE7"/>
    <w:rsid w:val="00DC301A"/>
    <w:rsid w:val="00DC6AEA"/>
    <w:rsid w:val="00DC7377"/>
    <w:rsid w:val="00DC7829"/>
    <w:rsid w:val="00DD3C18"/>
    <w:rsid w:val="00DD4849"/>
    <w:rsid w:val="00DD4CD3"/>
    <w:rsid w:val="00DD5940"/>
    <w:rsid w:val="00DD5E7B"/>
    <w:rsid w:val="00DD7DDC"/>
    <w:rsid w:val="00DE0D83"/>
    <w:rsid w:val="00DE0FC0"/>
    <w:rsid w:val="00DE224D"/>
    <w:rsid w:val="00DE2866"/>
    <w:rsid w:val="00DE30B1"/>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07A70"/>
    <w:rsid w:val="00E10C25"/>
    <w:rsid w:val="00E1123F"/>
    <w:rsid w:val="00E11924"/>
    <w:rsid w:val="00E12D1C"/>
    <w:rsid w:val="00E1327D"/>
    <w:rsid w:val="00E13842"/>
    <w:rsid w:val="00E13914"/>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6E80"/>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5A52"/>
    <w:rsid w:val="00E767B9"/>
    <w:rsid w:val="00E76F52"/>
    <w:rsid w:val="00E77951"/>
    <w:rsid w:val="00E80F53"/>
    <w:rsid w:val="00E815A9"/>
    <w:rsid w:val="00E828A5"/>
    <w:rsid w:val="00E82B54"/>
    <w:rsid w:val="00E83035"/>
    <w:rsid w:val="00E83095"/>
    <w:rsid w:val="00E838B2"/>
    <w:rsid w:val="00E84521"/>
    <w:rsid w:val="00E846C2"/>
    <w:rsid w:val="00E856B0"/>
    <w:rsid w:val="00E85D3F"/>
    <w:rsid w:val="00E867B1"/>
    <w:rsid w:val="00E86C2A"/>
    <w:rsid w:val="00E86CA1"/>
    <w:rsid w:val="00E87362"/>
    <w:rsid w:val="00E907B3"/>
    <w:rsid w:val="00E90A16"/>
    <w:rsid w:val="00E90ECD"/>
    <w:rsid w:val="00E91E35"/>
    <w:rsid w:val="00E931C5"/>
    <w:rsid w:val="00E937B5"/>
    <w:rsid w:val="00E93917"/>
    <w:rsid w:val="00E9442F"/>
    <w:rsid w:val="00E94E1B"/>
    <w:rsid w:val="00E969D2"/>
    <w:rsid w:val="00EA0CA1"/>
    <w:rsid w:val="00EA0DB8"/>
    <w:rsid w:val="00EA3249"/>
    <w:rsid w:val="00EA3A65"/>
    <w:rsid w:val="00EA3C59"/>
    <w:rsid w:val="00EA5118"/>
    <w:rsid w:val="00EA7A8D"/>
    <w:rsid w:val="00EB08C0"/>
    <w:rsid w:val="00EB0DF0"/>
    <w:rsid w:val="00EB1A2C"/>
    <w:rsid w:val="00EB23FD"/>
    <w:rsid w:val="00EB2483"/>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5FB"/>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67E"/>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C05"/>
    <w:rsid w:val="00F40E86"/>
    <w:rsid w:val="00F4175D"/>
    <w:rsid w:val="00F42168"/>
    <w:rsid w:val="00F425B3"/>
    <w:rsid w:val="00F42DF9"/>
    <w:rsid w:val="00F44C78"/>
    <w:rsid w:val="00F452C0"/>
    <w:rsid w:val="00F459E6"/>
    <w:rsid w:val="00F46070"/>
    <w:rsid w:val="00F5309E"/>
    <w:rsid w:val="00F53C70"/>
    <w:rsid w:val="00F53C73"/>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4240"/>
    <w:rsid w:val="00F8429B"/>
    <w:rsid w:val="00F85237"/>
    <w:rsid w:val="00F85395"/>
    <w:rsid w:val="00F8564F"/>
    <w:rsid w:val="00F8587B"/>
    <w:rsid w:val="00F87DAE"/>
    <w:rsid w:val="00F9000A"/>
    <w:rsid w:val="00F9002A"/>
    <w:rsid w:val="00F90CC8"/>
    <w:rsid w:val="00F93642"/>
    <w:rsid w:val="00F94E43"/>
    <w:rsid w:val="00F95923"/>
    <w:rsid w:val="00F95F7E"/>
    <w:rsid w:val="00F97AFE"/>
    <w:rsid w:val="00FA0128"/>
    <w:rsid w:val="00FA14BA"/>
    <w:rsid w:val="00FA1786"/>
    <w:rsid w:val="00FA215F"/>
    <w:rsid w:val="00FA3191"/>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31A"/>
    <w:rsid w:val="00FB54FB"/>
    <w:rsid w:val="00FB76C5"/>
    <w:rsid w:val="00FC1BF7"/>
    <w:rsid w:val="00FC2414"/>
    <w:rsid w:val="00FC2479"/>
    <w:rsid w:val="00FC2C4D"/>
    <w:rsid w:val="00FC44A1"/>
    <w:rsid w:val="00FC4DEB"/>
    <w:rsid w:val="00FC60FF"/>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3F89"/>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C4BFE"/>
    <w:pPr>
      <w:tabs>
        <w:tab w:val="right" w:leader="dot" w:pos="8828"/>
      </w:tabs>
      <w:spacing w:line="48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 w:type="character" w:customStyle="1" w:styleId="red">
    <w:name w:val="red"/>
    <w:basedOn w:val="Fuentedeprrafopredeter"/>
    <w:rsid w:val="00B26037"/>
  </w:style>
  <w:style w:type="paragraph" w:customStyle="1" w:styleId="francesa">
    <w:name w:val="francesa"/>
    <w:basedOn w:val="Normal"/>
    <w:rsid w:val="00B26037"/>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81407353">
      <w:bodyDiv w:val="1"/>
      <w:marLeft w:val="0"/>
      <w:marRight w:val="0"/>
      <w:marTop w:val="0"/>
      <w:marBottom w:val="0"/>
      <w:divBdr>
        <w:top w:val="none" w:sz="0" w:space="0" w:color="auto"/>
        <w:left w:val="none" w:sz="0" w:space="0" w:color="auto"/>
        <w:bottom w:val="none" w:sz="0" w:space="0" w:color="auto"/>
        <w:right w:val="none" w:sz="0" w:space="0" w:color="auto"/>
      </w:divBdr>
      <w:divsChild>
        <w:div w:id="381252385">
          <w:marLeft w:val="0"/>
          <w:marRight w:val="0"/>
          <w:marTop w:val="0"/>
          <w:marBottom w:val="0"/>
          <w:divBdr>
            <w:top w:val="none" w:sz="0" w:space="0" w:color="auto"/>
            <w:left w:val="none" w:sz="0" w:space="0" w:color="auto"/>
            <w:bottom w:val="none" w:sz="0" w:space="0" w:color="auto"/>
            <w:right w:val="none" w:sz="0" w:space="0" w:color="auto"/>
          </w:divBdr>
        </w:div>
        <w:div w:id="1793547683">
          <w:marLeft w:val="0"/>
          <w:marRight w:val="0"/>
          <w:marTop w:val="0"/>
          <w:marBottom w:val="0"/>
          <w:divBdr>
            <w:top w:val="none" w:sz="0" w:space="0" w:color="auto"/>
            <w:left w:val="none" w:sz="0" w:space="0" w:color="auto"/>
            <w:bottom w:val="none" w:sz="0" w:space="0" w:color="auto"/>
            <w:right w:val="none" w:sz="0" w:space="0" w:color="auto"/>
          </w:divBdr>
          <w:divsChild>
            <w:div w:id="17969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javascript:AbrirModal(1)" TargetMode="Externa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557BB-6194-4CA7-AEC6-09014D730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73</Pages>
  <Words>11112</Words>
  <Characters>61119</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2019-03-26T00:46:00Z</cp:lastPrinted>
  <dcterms:created xsi:type="dcterms:W3CDTF">2019-03-22T20:18:00Z</dcterms:created>
  <dcterms:modified xsi:type="dcterms:W3CDTF">2019-10-09T17:48:00Z</dcterms:modified>
</cp:coreProperties>
</file>